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4"/>
      </w:pPr>
    </w:p>
    <w:p>
      <w:pPr>
        <w:pStyle w:val="44"/>
      </w:pPr>
    </w:p>
    <w:p>
      <w:pPr>
        <w:pStyle w:val="44"/>
      </w:pPr>
    </w:p>
    <w:p>
      <w:pPr>
        <w:pStyle w:val="44"/>
        <w:rPr>
          <w:rFonts w:ascii="宋体" w:hAnsi="宋体" w:eastAsia="宋体"/>
        </w:rPr>
      </w:pPr>
      <w:r>
        <w:rPr>
          <w:rFonts w:hint="eastAsia" w:ascii="宋体" w:hAnsi="宋体" w:eastAsia="宋体"/>
        </w:rPr>
        <w:t>三峰码头视频监控智能化应用建设项目</w:t>
      </w:r>
    </w:p>
    <w:p>
      <w:pPr>
        <w:ind w:firstLine="0" w:firstLineChars="0"/>
        <w:jc w:val="center"/>
        <w:rPr>
          <w:rFonts w:ascii="微软雅黑" w:hAnsi="微软雅黑" w:eastAsia="微软雅黑"/>
          <w:sz w:val="44"/>
          <w:szCs w:val="44"/>
        </w:rPr>
      </w:pPr>
    </w:p>
    <w:p>
      <w:pPr>
        <w:ind w:firstLine="0" w:firstLineChars="0"/>
        <w:jc w:val="center"/>
        <w:rPr>
          <w:rFonts w:ascii="微软雅黑" w:hAnsi="微软雅黑" w:eastAsia="微软雅黑"/>
          <w:sz w:val="44"/>
          <w:szCs w:val="44"/>
        </w:rPr>
      </w:pPr>
    </w:p>
    <w:p>
      <w:pPr>
        <w:ind w:firstLine="0" w:firstLineChars="0"/>
        <w:jc w:val="center"/>
        <w:rPr>
          <w:rFonts w:ascii="宋体" w:hAnsi="宋体"/>
          <w:sz w:val="44"/>
          <w:szCs w:val="44"/>
        </w:rPr>
      </w:pPr>
      <w:r>
        <w:rPr>
          <w:rFonts w:hint="eastAsia" w:ascii="宋体" w:hAnsi="宋体"/>
          <w:sz w:val="44"/>
          <w:szCs w:val="44"/>
          <w:lang w:val="en-US" w:eastAsia="zh-CN"/>
        </w:rPr>
        <w:t>施 工</w:t>
      </w:r>
      <w:r>
        <w:rPr>
          <w:rFonts w:hint="eastAsia" w:ascii="宋体" w:hAnsi="宋体"/>
          <w:sz w:val="44"/>
          <w:szCs w:val="44"/>
        </w:rPr>
        <w:t xml:space="preserve"> 方 案</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0" w:firstLineChars="0"/>
        <w:jc w:val="center"/>
        <w:rPr>
          <w:rFonts w:ascii="微软雅黑" w:hAnsi="微软雅黑" w:eastAsia="微软雅黑"/>
          <w:sz w:val="28"/>
          <w:szCs w:val="28"/>
        </w:rPr>
      </w:pPr>
      <w:r>
        <w:rPr>
          <w:rFonts w:hint="eastAsia" w:ascii="微软雅黑" w:hAnsi="微软雅黑" w:eastAsia="微软雅黑"/>
          <w:sz w:val="28"/>
          <w:szCs w:val="28"/>
        </w:rPr>
        <w:t xml:space="preserve">2021年 </w:t>
      </w:r>
      <w:r>
        <w:rPr>
          <w:rFonts w:ascii="微软雅黑" w:hAnsi="微软雅黑" w:eastAsia="微软雅黑"/>
          <w:sz w:val="28"/>
          <w:szCs w:val="28"/>
        </w:rPr>
        <w:t>06</w:t>
      </w:r>
      <w:r>
        <w:rPr>
          <w:rFonts w:hint="eastAsia" w:ascii="微软雅黑" w:hAnsi="微软雅黑" w:eastAsia="微软雅黑"/>
          <w:sz w:val="28"/>
          <w:szCs w:val="28"/>
        </w:rPr>
        <w:t>月</w:t>
      </w:r>
      <w:r>
        <w:rPr>
          <w:rFonts w:ascii="微软雅黑" w:hAnsi="微软雅黑" w:eastAsia="微软雅黑"/>
          <w:sz w:val="28"/>
          <w:szCs w:val="28"/>
        </w:rPr>
        <w:t>03</w:t>
      </w:r>
      <w:r>
        <w:rPr>
          <w:rFonts w:hint="eastAsia" w:ascii="微软雅黑" w:hAnsi="微软雅黑" w:eastAsia="微软雅黑"/>
          <w:sz w:val="28"/>
          <w:szCs w:val="28"/>
        </w:rPr>
        <w:t>日</w:t>
      </w:r>
    </w:p>
    <w:p>
      <w:pPr>
        <w:widowControl/>
        <w:spacing w:line="240" w:lineRule="auto"/>
        <w:ind w:firstLine="0" w:firstLineChars="0"/>
        <w:jc w:val="left"/>
        <w:rPr>
          <w:rFonts w:ascii="黑体" w:hAnsi="黑体" w:eastAsia="黑体"/>
          <w:b/>
          <w:bCs/>
          <w:kern w:val="44"/>
          <w:sz w:val="36"/>
          <w:szCs w:val="44"/>
        </w:rPr>
      </w:pPr>
      <w:r>
        <w:br w:type="page"/>
      </w:r>
    </w:p>
    <w:p>
      <w:pPr>
        <w:pStyle w:val="2"/>
        <w:numPr>
          <w:ilvl w:val="0"/>
          <w:numId w:val="0"/>
        </w:numPr>
      </w:pPr>
      <w:r>
        <w:rPr>
          <w:rFonts w:hint="eastAsia"/>
        </w:rPr>
        <w:t>1</w:t>
      </w:r>
      <w:r>
        <w:t>.</w:t>
      </w:r>
      <w:r>
        <w:rPr>
          <w:rFonts w:hint="eastAsia"/>
        </w:rPr>
        <w:t>码头基本情况</w:t>
      </w:r>
    </w:p>
    <w:p>
      <w:pPr>
        <w:pStyle w:val="28"/>
        <w:widowControl/>
        <w:spacing w:line="420" w:lineRule="atLeast"/>
        <w:ind w:firstLine="480"/>
        <w:rPr>
          <w:rFonts w:ascii="宋体" w:hAnsi="宋体"/>
        </w:rPr>
      </w:pPr>
      <w:r>
        <w:rPr>
          <w:rFonts w:hint="eastAsia" w:ascii="宋体" w:hAnsi="宋体"/>
        </w:rPr>
        <w:t>三峰港务物流码头，隶属于</w:t>
      </w:r>
      <w:r>
        <w:rPr>
          <w:rFonts w:ascii="Helvetica" w:hAnsi="Helvetica" w:eastAsia="Helvetica" w:cs="Helvetica"/>
          <w:shd w:val="clear" w:color="auto" w:fill="FAFAFA"/>
        </w:rPr>
        <w:t>重庆千信集</w:t>
      </w:r>
      <w:bookmarkStart w:id="0" w:name="_GoBack"/>
      <w:bookmarkEnd w:id="0"/>
      <w:r>
        <w:rPr>
          <w:rFonts w:ascii="Helvetica" w:hAnsi="Helvetica" w:eastAsia="Helvetica" w:cs="Helvetica"/>
          <w:shd w:val="clear" w:color="auto" w:fill="FAFAFA"/>
        </w:rPr>
        <w:t>团有限公司</w:t>
      </w:r>
      <w:r>
        <w:rPr>
          <w:rFonts w:hint="eastAsia" w:ascii="Helvetica" w:hAnsi="Helvetica" w:cs="Helvetica"/>
          <w:shd w:val="clear" w:color="auto" w:fill="FAFAFA"/>
        </w:rPr>
        <w:t>，</w:t>
      </w:r>
      <w:r>
        <w:rPr>
          <w:rFonts w:hint="eastAsia" w:ascii="宋体" w:hAnsi="宋体"/>
        </w:rPr>
        <w:t>主要从事港口货物装卸、仓储和港内驳运服务（港口货物装卸）；普通货运；货运信息服务；运输技术咨询服务；金属及金属矿、燃料油销售；自营和代理各类商品及技术的进出口业务。</w:t>
      </w:r>
      <w:r>
        <w:rPr>
          <w:rFonts w:hint="eastAsia" w:ascii="宋体" w:hAnsi="宋体"/>
          <w:color w:val="000000"/>
          <w:shd w:val="clear" w:color="auto" w:fill="FFFFFF"/>
        </w:rPr>
        <w:t>该公司共有3个开放泊位（公用），3个人车混用引桥、2个厂区出入口，企业内部均是人车公用通道。</w:t>
      </w:r>
    </w:p>
    <w:p>
      <w:pPr>
        <w:ind w:firstLine="0" w:firstLineChars="0"/>
      </w:pPr>
      <w:r>
        <w:drawing>
          <wp:inline distT="0" distB="0" distL="0" distR="0">
            <wp:extent cx="5274310" cy="504317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5043170"/>
                    </a:xfrm>
                    <a:prstGeom prst="rect">
                      <a:avLst/>
                    </a:prstGeom>
                  </pic:spPr>
                </pic:pic>
              </a:graphicData>
            </a:graphic>
          </wp:inline>
        </w:drawing>
      </w:r>
    </w:p>
    <w:p>
      <w:pPr>
        <w:pStyle w:val="65"/>
        <w:ind w:left="425" w:firstLine="2520" w:firstLineChars="1200"/>
        <w:rPr>
          <w:rFonts w:ascii="黑体" w:hAnsi="黑体" w:eastAsia="黑体" w:cs="宋体"/>
          <w:sz w:val="21"/>
          <w:szCs w:val="21"/>
        </w:rPr>
      </w:pPr>
      <w:r>
        <w:rPr>
          <w:rFonts w:hint="eastAsia" w:ascii="黑体" w:hAnsi="黑体" w:eastAsia="黑体" w:cs="宋体"/>
          <w:sz w:val="21"/>
          <w:szCs w:val="21"/>
        </w:rPr>
        <w:t>码头地理信息采集图</w:t>
      </w:r>
    </w:p>
    <w:p>
      <w:pPr>
        <w:pStyle w:val="2"/>
        <w:numPr>
          <w:ilvl w:val="0"/>
          <w:numId w:val="0"/>
        </w:numPr>
      </w:pPr>
      <w:r>
        <w:rPr>
          <w:rFonts w:hint="eastAsia"/>
        </w:rPr>
        <w:t>2</w:t>
      </w:r>
      <w:r>
        <w:t>.</w:t>
      </w:r>
      <w:r>
        <w:rPr>
          <w:rFonts w:hint="eastAsia"/>
        </w:rPr>
        <w:t>建设方案</w:t>
      </w:r>
    </w:p>
    <w:p>
      <w:pPr>
        <w:pStyle w:val="65"/>
        <w:keepNext/>
        <w:keepLines/>
        <w:numPr>
          <w:ilvl w:val="0"/>
          <w:numId w:val="2"/>
        </w:numPr>
        <w:spacing w:after="120"/>
        <w:ind w:firstLineChars="0"/>
        <w:outlineLvl w:val="1"/>
        <w:rPr>
          <w:rFonts w:ascii="微软雅黑" w:hAnsi="微软雅黑" w:eastAsia="微软雅黑" w:cstheme="majorBidi"/>
          <w:b/>
          <w:bCs/>
          <w:vanish/>
          <w:sz w:val="32"/>
          <w:szCs w:val="32"/>
        </w:rPr>
      </w:pPr>
    </w:p>
    <w:p>
      <w:pPr>
        <w:pStyle w:val="65"/>
        <w:keepNext/>
        <w:keepLines/>
        <w:numPr>
          <w:ilvl w:val="0"/>
          <w:numId w:val="2"/>
        </w:numPr>
        <w:spacing w:after="120"/>
        <w:ind w:firstLineChars="0"/>
        <w:outlineLvl w:val="1"/>
        <w:rPr>
          <w:rFonts w:ascii="微软雅黑" w:hAnsi="微软雅黑" w:eastAsia="微软雅黑" w:cstheme="majorBidi"/>
          <w:b/>
          <w:bCs/>
          <w:vanish/>
          <w:sz w:val="32"/>
          <w:szCs w:val="32"/>
        </w:rPr>
      </w:pPr>
    </w:p>
    <w:p>
      <w:pPr>
        <w:pStyle w:val="65"/>
        <w:keepNext/>
        <w:keepLines/>
        <w:widowControl/>
        <w:tabs>
          <w:tab w:val="left" w:pos="1021"/>
        </w:tabs>
        <w:spacing w:before="120" w:after="120"/>
        <w:ind w:left="1021" w:firstLine="0" w:firstLineChars="0"/>
        <w:jc w:val="left"/>
        <w:outlineLvl w:val="3"/>
        <w:rPr>
          <w:rFonts w:asciiTheme="majorHAnsi" w:hAnsiTheme="majorHAnsi" w:cstheme="majorBidi"/>
          <w:b/>
          <w:bCs/>
          <w:vanish/>
          <w:sz w:val="28"/>
          <w:szCs w:val="28"/>
        </w:rPr>
      </w:pPr>
    </w:p>
    <w:p>
      <w:pPr>
        <w:pStyle w:val="65"/>
        <w:keepNext/>
        <w:keepLines/>
        <w:widowControl/>
        <w:numPr>
          <w:ilvl w:val="0"/>
          <w:numId w:val="3"/>
        </w:numPr>
        <w:spacing w:before="120" w:after="120"/>
        <w:ind w:firstLineChars="0"/>
        <w:jc w:val="left"/>
        <w:outlineLvl w:val="3"/>
        <w:rPr>
          <w:rFonts w:asciiTheme="majorHAnsi" w:hAnsiTheme="majorHAnsi" w:cstheme="majorBidi"/>
          <w:b/>
          <w:bCs/>
          <w:vanish/>
          <w:sz w:val="28"/>
          <w:szCs w:val="28"/>
        </w:rPr>
      </w:pPr>
    </w:p>
    <w:p>
      <w:pPr>
        <w:pStyle w:val="65"/>
        <w:keepNext/>
        <w:keepLines/>
        <w:widowControl/>
        <w:numPr>
          <w:ilvl w:val="1"/>
          <w:numId w:val="3"/>
        </w:numPr>
        <w:spacing w:before="120" w:after="120"/>
        <w:ind w:firstLineChars="0"/>
        <w:jc w:val="left"/>
        <w:outlineLvl w:val="3"/>
        <w:rPr>
          <w:rFonts w:asciiTheme="majorHAnsi" w:hAnsiTheme="majorHAnsi" w:cstheme="majorBidi"/>
          <w:b/>
          <w:bCs/>
          <w:vanish/>
          <w:sz w:val="28"/>
          <w:szCs w:val="28"/>
        </w:rPr>
      </w:pPr>
    </w:p>
    <w:p>
      <w:pPr>
        <w:pStyle w:val="65"/>
        <w:keepNext/>
        <w:keepLines/>
        <w:widowControl/>
        <w:numPr>
          <w:ilvl w:val="2"/>
          <w:numId w:val="3"/>
        </w:numPr>
        <w:spacing w:before="120" w:after="120"/>
        <w:ind w:firstLineChars="0"/>
        <w:jc w:val="left"/>
        <w:outlineLvl w:val="3"/>
        <w:rPr>
          <w:rFonts w:asciiTheme="majorHAnsi" w:hAnsiTheme="majorHAnsi" w:cstheme="majorBidi"/>
          <w:b/>
          <w:bCs/>
          <w:vanish/>
          <w:sz w:val="28"/>
          <w:szCs w:val="28"/>
        </w:rPr>
      </w:pPr>
    </w:p>
    <w:p>
      <w:pPr>
        <w:pStyle w:val="5"/>
        <w:numPr>
          <w:ilvl w:val="0"/>
          <w:numId w:val="0"/>
        </w:numPr>
      </w:pPr>
      <w:r>
        <w:rPr>
          <w:rFonts w:hint="eastAsia"/>
        </w:rPr>
        <w:t>2．1出入口</w:t>
      </w:r>
    </w:p>
    <w:p>
      <w:pPr>
        <w:ind w:firstLine="480"/>
      </w:pPr>
      <w:r>
        <w:rPr>
          <w:rFonts w:hint="eastAsia"/>
        </w:rPr>
        <w:t>暂不设置</w:t>
      </w:r>
    </w:p>
    <w:p>
      <w:pPr>
        <w:pStyle w:val="5"/>
        <w:numPr>
          <w:ilvl w:val="0"/>
          <w:numId w:val="0"/>
        </w:numPr>
      </w:pPr>
      <w:r>
        <w:t>2.2</w:t>
      </w:r>
      <w:r>
        <w:rPr>
          <w:rFonts w:hint="eastAsia"/>
        </w:rPr>
        <w:t>引桥</w:t>
      </w:r>
    </w:p>
    <w:p>
      <w:pPr>
        <w:pStyle w:val="44"/>
        <w:ind w:firstLine="480" w:firstLineChars="200"/>
        <w:jc w:val="left"/>
        <w:rPr>
          <w:rFonts w:ascii="宋体" w:hAnsi="宋体" w:eastAsia="宋体" w:cs="Times New Roman"/>
          <w:b w:val="0"/>
          <w:sz w:val="24"/>
          <w:szCs w:val="24"/>
        </w:rPr>
      </w:pPr>
      <w:r>
        <w:rPr>
          <w:rFonts w:hint="eastAsia" w:ascii="宋体" w:hAnsi="宋体" w:eastAsia="宋体" w:cs="Times New Roman"/>
          <w:b w:val="0"/>
          <w:sz w:val="24"/>
          <w:szCs w:val="24"/>
        </w:rPr>
        <w:t>该码头共计3个引桥，引桥长度40米，宽度14米,为人车混用道路，需抓拍来往车辆、人员的信息。</w:t>
      </w:r>
    </w:p>
    <w:p>
      <w:pPr>
        <w:ind w:firstLine="0" w:firstLineChars="0"/>
      </w:pPr>
      <w:r>
        <w:rPr>
          <w:rFonts w:hint="eastAsia"/>
        </w:rPr>
        <w:drawing>
          <wp:inline distT="0" distB="0" distL="0" distR="0">
            <wp:extent cx="5273675" cy="2983865"/>
            <wp:effectExtent l="0" t="0" r="317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3038" cy="2983865"/>
                    </a:xfrm>
                    <a:prstGeom prst="rect">
                      <a:avLst/>
                    </a:prstGeom>
                  </pic:spPr>
                </pic:pic>
              </a:graphicData>
            </a:graphic>
          </wp:inline>
        </w:drawing>
      </w:r>
    </w:p>
    <w:p>
      <w:pPr>
        <w:pStyle w:val="65"/>
        <w:ind w:firstLine="3570" w:firstLineChars="1700"/>
        <w:rPr>
          <w:rFonts w:ascii="黑体" w:hAnsi="黑体" w:eastAsia="黑体" w:cs="宋体"/>
          <w:sz w:val="21"/>
          <w:szCs w:val="21"/>
        </w:rPr>
      </w:pPr>
      <w:r>
        <w:rPr>
          <w:rFonts w:hint="eastAsia" w:ascii="黑体" w:hAnsi="黑体" w:eastAsia="黑体" w:cs="宋体"/>
          <w:sz w:val="21"/>
          <w:szCs w:val="21"/>
        </w:rPr>
        <w:t>引桥场景示意图</w:t>
      </w:r>
    </w:p>
    <w:p>
      <w:pPr>
        <w:ind w:firstLine="0" w:firstLineChars="0"/>
        <w:rPr>
          <w:b/>
        </w:rPr>
      </w:pPr>
      <w:r>
        <w:rPr>
          <w:rFonts w:hint="eastAsia"/>
          <w:b/>
        </w:rPr>
        <w:t>布置建议：</w:t>
      </w:r>
    </w:p>
    <w:p>
      <w:pPr>
        <w:ind w:firstLine="480"/>
        <w:rPr>
          <w:rFonts w:ascii="宋体" w:hAnsi="宋体"/>
        </w:rPr>
      </w:pPr>
      <w:r>
        <w:rPr>
          <w:rFonts w:hint="eastAsia" w:ascii="宋体" w:hAnsi="宋体"/>
        </w:rPr>
        <w:t>利用引桥双侧的立杆按照</w:t>
      </w:r>
      <w:r>
        <w:rPr>
          <w:rFonts w:hint="eastAsia" w:ascii="宋体" w:hAnsi="宋体"/>
          <w:b/>
        </w:rPr>
        <w:t>两进两出</w:t>
      </w:r>
      <w:r>
        <w:rPr>
          <w:rFonts w:hint="eastAsia" w:ascii="宋体" w:hAnsi="宋体"/>
        </w:rPr>
        <w:t>要求安装12台双摄联动抓拍摄像机，采集进出人员车辆信息。</w:t>
      </w:r>
    </w:p>
    <w:p>
      <w:pPr>
        <w:ind w:firstLine="0" w:firstLineChars="0"/>
        <w:rPr>
          <w:rFonts w:ascii="宋体" w:hAnsi="宋体" w:cs="宋体"/>
          <w:b/>
        </w:rPr>
      </w:pPr>
      <w:r>
        <w:rPr>
          <w:rFonts w:hint="eastAsia" w:ascii="宋体" w:hAnsi="宋体" w:cs="宋体"/>
          <w:b/>
        </w:rPr>
        <w:t>布置结论：</w:t>
      </w:r>
    </w:p>
    <w:p>
      <w:pPr>
        <w:ind w:firstLine="480"/>
        <w:rPr>
          <w:rFonts w:ascii="宋体" w:hAnsi="宋体" w:cs="宋体"/>
          <w:b/>
        </w:rPr>
      </w:pPr>
      <w:r>
        <w:rPr>
          <w:rFonts w:hint="eastAsia" w:ascii="宋体" w:hAnsi="宋体"/>
        </w:rPr>
        <w:t>配置</w:t>
      </w:r>
      <w:r>
        <w:rPr>
          <w:rFonts w:ascii="宋体" w:hAnsi="宋体"/>
        </w:rPr>
        <w:t>12</w:t>
      </w:r>
      <w:r>
        <w:rPr>
          <w:rFonts w:hint="eastAsia" w:ascii="宋体" w:hAnsi="宋体"/>
        </w:rPr>
        <w:t>台400W双摄联动抓拍摄像机</w:t>
      </w:r>
    </w:p>
    <w:p>
      <w:pPr>
        <w:pStyle w:val="4"/>
        <w:numPr>
          <w:ilvl w:val="0"/>
          <w:numId w:val="0"/>
        </w:numPr>
      </w:pPr>
      <w:r>
        <w:t>2.3</w:t>
      </w:r>
      <w:r>
        <w:rPr>
          <w:rFonts w:hint="eastAsia"/>
        </w:rPr>
        <w:t>码头泊位</w:t>
      </w:r>
    </w:p>
    <w:p>
      <w:pPr>
        <w:ind w:firstLine="480"/>
        <w:rPr>
          <w:rFonts w:ascii="宋体" w:hAnsi="宋体"/>
        </w:rPr>
      </w:pPr>
      <w:r>
        <w:rPr>
          <w:rFonts w:hint="eastAsia" w:ascii="宋体" w:hAnsi="宋体"/>
        </w:rPr>
        <w:t>码头长度684米，宽度35米, 共有3</w:t>
      </w:r>
      <w:r>
        <w:rPr>
          <w:rFonts w:ascii="宋体" w:hAnsi="宋体"/>
        </w:rPr>
        <w:t>个开放泊位，</w:t>
      </w:r>
      <w:r>
        <w:rPr>
          <w:rFonts w:hint="eastAsia" w:ascii="宋体" w:hAnsi="宋体"/>
        </w:rPr>
        <w:t>平均每个泊位长228米，作业平台较大，需观察船舶停靠情况、人员上下轮的重点位置。</w:t>
      </w:r>
    </w:p>
    <w:p>
      <w:pPr>
        <w:ind w:left="425" w:firstLine="0" w:firstLineChars="0"/>
        <w:rPr>
          <w:b/>
        </w:rPr>
      </w:pPr>
      <w:r>
        <w:rPr>
          <w:rFonts w:hint="eastAsia"/>
          <w:b/>
        </w:rPr>
        <w:t>布置建议：</w:t>
      </w:r>
    </w:p>
    <w:p>
      <w:pPr>
        <w:ind w:left="425" w:firstLine="0" w:firstLineChars="0"/>
        <w:rPr>
          <w:b/>
        </w:rPr>
      </w:pPr>
      <w:r>
        <w:rPr>
          <w:rFonts w:hint="eastAsia"/>
          <w:b/>
        </w:rPr>
        <w:t>悬梯口及船体</w:t>
      </w:r>
    </w:p>
    <w:p>
      <w:pPr>
        <w:ind w:firstLine="480"/>
        <w:rPr>
          <w:b/>
        </w:rPr>
      </w:pPr>
      <w:r>
        <w:rPr>
          <w:rFonts w:hint="eastAsia" w:ascii="宋体" w:hAnsi="宋体"/>
        </w:rPr>
        <w:t>对作业区域及船体上下船情况进行覆盖，考虑到操作区域面积较大且有吊机遮挡，需要在每个泊位悬梯口对面较远位置安装1台400</w:t>
      </w:r>
      <w:r>
        <w:rPr>
          <w:rFonts w:ascii="宋体" w:hAnsi="宋体"/>
        </w:rPr>
        <w:t>W</w:t>
      </w:r>
      <w:r>
        <w:rPr>
          <w:rFonts w:hint="eastAsia" w:ascii="宋体" w:hAnsi="宋体"/>
        </w:rPr>
        <w:t>全结构化双摄球机，通过角度调整和光学变倍放大拉近对于悬梯口进行监控和目标采集，可以保证在监控悬梯口、船体的同时，对于作业区域也可以做到实时监控。</w:t>
      </w:r>
    </w:p>
    <w:p>
      <w:pPr>
        <w:ind w:firstLine="442"/>
        <w:rPr>
          <w:rFonts w:ascii="宋体" w:hAnsi="宋体"/>
          <w:b/>
          <w:sz w:val="22"/>
        </w:rPr>
      </w:pPr>
      <w:r>
        <w:rPr>
          <w:rFonts w:hint="eastAsia" w:ascii="宋体" w:hAnsi="宋体"/>
          <w:b/>
          <w:sz w:val="22"/>
        </w:rPr>
        <w:t>泊位两端边角</w:t>
      </w:r>
    </w:p>
    <w:p>
      <w:pPr>
        <w:ind w:firstLine="480"/>
        <w:rPr>
          <w:rFonts w:ascii="宋体" w:hAnsi="宋体"/>
        </w:rPr>
      </w:pPr>
      <w:r>
        <w:rPr>
          <w:rFonts w:hint="eastAsia" w:ascii="宋体" w:hAnsi="宋体"/>
        </w:rPr>
        <w:t>在每个泊位两端边角处立杆安装2台4</w:t>
      </w:r>
      <w:r>
        <w:rPr>
          <w:rFonts w:ascii="宋体" w:hAnsi="宋体"/>
        </w:rPr>
        <w:t>00W</w:t>
      </w:r>
      <w:r>
        <w:rPr>
          <w:rFonts w:hint="eastAsia" w:ascii="宋体" w:hAnsi="宋体"/>
        </w:rPr>
        <w:t>全结构化双摄球机，且球机应该支持不低于两路独立调整的图像通道平行于泊位方向进行照射，立杆需要加固，避免现场大风环境造成的晃动。</w:t>
      </w:r>
    </w:p>
    <w:p>
      <w:pPr>
        <w:ind w:firstLine="482"/>
        <w:rPr>
          <w:b/>
        </w:rPr>
      </w:pPr>
      <w:r>
        <w:rPr>
          <w:rFonts w:hint="eastAsia"/>
          <w:b/>
        </w:rPr>
        <w:t>布置结论：</w:t>
      </w:r>
    </w:p>
    <w:p>
      <w:pPr>
        <w:ind w:firstLine="480"/>
        <w:rPr>
          <w:rFonts w:ascii="宋体" w:hAnsi="宋体"/>
        </w:rPr>
      </w:pPr>
      <w:r>
        <w:rPr>
          <w:rFonts w:hint="eastAsia" w:ascii="宋体" w:hAnsi="宋体"/>
        </w:rPr>
        <w:t>9台400</w:t>
      </w:r>
      <w:r>
        <w:rPr>
          <w:rFonts w:ascii="宋体" w:hAnsi="宋体"/>
        </w:rPr>
        <w:t>W</w:t>
      </w:r>
      <w:r>
        <w:rPr>
          <w:rFonts w:hint="eastAsia" w:ascii="宋体" w:hAnsi="宋体"/>
        </w:rPr>
        <w:t>全结构化双摄球机</w:t>
      </w:r>
    </w:p>
    <w:p>
      <w:pPr>
        <w:pStyle w:val="4"/>
        <w:numPr>
          <w:ilvl w:val="0"/>
          <w:numId w:val="0"/>
        </w:numPr>
      </w:pPr>
      <w:r>
        <w:rPr>
          <w:rFonts w:hint="eastAsia"/>
        </w:rPr>
        <w:t>2</w:t>
      </w:r>
      <w:r>
        <w:t>.4</w:t>
      </w:r>
      <w:r>
        <w:rPr>
          <w:rFonts w:hint="eastAsia"/>
        </w:rPr>
        <w:t>制高点</w:t>
      </w:r>
    </w:p>
    <w:p>
      <w:pPr>
        <w:ind w:firstLine="480"/>
        <w:rPr>
          <w:rFonts w:ascii="宋体" w:hAnsi="宋体"/>
        </w:rPr>
      </w:pPr>
      <w:r>
        <w:rPr>
          <w:rFonts w:hint="eastAsia" w:ascii="宋体" w:hAnsi="宋体"/>
        </w:rPr>
        <w:t>为获取到整个码头的整体概况并配合后续边检实现码头实景指挥调度功能，本次在码头选取一个高点进行点位安装。</w:t>
      </w:r>
    </w:p>
    <w:p>
      <w:pPr>
        <w:ind w:firstLine="0" w:firstLineChars="0"/>
        <w:jc w:val="center"/>
        <w:rPr>
          <w:rFonts w:ascii="宋体" w:hAnsi="宋体"/>
        </w:rPr>
      </w:pPr>
      <w:r>
        <w:rPr>
          <w:rFonts w:ascii="宋体" w:hAnsi="宋体"/>
        </w:rPr>
        <mc:AlternateContent>
          <mc:Choice Requires="wps">
            <w:drawing>
              <wp:anchor distT="0" distB="0" distL="114300" distR="114300" simplePos="0" relativeHeight="251659264" behindDoc="0" locked="0" layoutInCell="1" allowOverlap="1">
                <wp:simplePos x="0" y="0"/>
                <wp:positionH relativeFrom="column">
                  <wp:posOffset>381000</wp:posOffset>
                </wp:positionH>
                <wp:positionV relativeFrom="paragraph">
                  <wp:posOffset>70485</wp:posOffset>
                </wp:positionV>
                <wp:extent cx="371475" cy="352425"/>
                <wp:effectExtent l="0" t="0" r="28575" b="28575"/>
                <wp:wrapNone/>
                <wp:docPr id="3" name="椭圆 3"/>
                <wp:cNvGraphicFramePr/>
                <a:graphic xmlns:a="http://schemas.openxmlformats.org/drawingml/2006/main">
                  <a:graphicData uri="http://schemas.microsoft.com/office/word/2010/wordprocessingShape">
                    <wps:wsp>
                      <wps:cNvSpPr/>
                      <wps:spPr>
                        <a:xfrm>
                          <a:off x="0" y="0"/>
                          <a:ext cx="37147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pt;margin-top:5.55pt;height:27.75pt;width:29.25pt;z-index:251659264;v-text-anchor:middle;mso-width-relative:page;mso-height-relative:page;" filled="f" stroked="t" coordsize="21600,21600" o:gfxdata="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1xI7NMAAAAIAQAADwAAAAAAAAABACAAAAAiAAAAZHJzL2Rvd25yZXYueG1sUEsB&#10;AhQAFAAAAAgAh07iQGHfQilsAgAAzQQAAA4AAAAAAAAAAQAgAAAAIgEAAGRycy9lMm9Eb2MueG1s&#10;UEsFBgAAAAAGAAYAWQEAAAAGAAAAAA==&#10;">
                <v:fill on="f" focussize="0,0"/>
                <v:stroke weight="1pt" color="#FF0000 [3204]" miterlimit="8" joinstyle="miter"/>
                <v:imagedata o:title=""/>
                <o:lock v:ext="edit" aspectratio="f"/>
              </v:shape>
            </w:pict>
          </mc:Fallback>
        </mc:AlternateContent>
      </w:r>
      <w:r>
        <w:rPr>
          <w:rFonts w:ascii="宋体" w:hAnsi="宋体"/>
        </w:rPr>
        <w:drawing>
          <wp:inline distT="0" distB="0" distL="0" distR="0">
            <wp:extent cx="4445635" cy="2886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445635" cy="2886075"/>
                    </a:xfrm>
                    <a:prstGeom prst="rect">
                      <a:avLst/>
                    </a:prstGeom>
                    <a:noFill/>
                    <a:ln>
                      <a:noFill/>
                    </a:ln>
                  </pic:spPr>
                </pic:pic>
              </a:graphicData>
            </a:graphic>
          </wp:inline>
        </w:drawing>
      </w:r>
    </w:p>
    <w:p>
      <w:pPr>
        <w:pStyle w:val="65"/>
        <w:ind w:left="845" w:firstLine="0" w:firstLineChars="0"/>
        <w:jc w:val="center"/>
        <w:rPr>
          <w:rFonts w:ascii="黑体" w:hAnsi="黑体" w:eastAsia="黑体" w:cs="宋体"/>
          <w:sz w:val="21"/>
          <w:szCs w:val="21"/>
        </w:rPr>
      </w:pPr>
      <w:r>
        <w:rPr>
          <w:rFonts w:hint="eastAsia" w:ascii="黑体" w:hAnsi="黑体" w:eastAsia="黑体" w:cs="宋体"/>
          <w:sz w:val="21"/>
          <w:szCs w:val="21"/>
        </w:rPr>
        <w:t>码头制高点现场图</w:t>
      </w:r>
    </w:p>
    <w:p>
      <w:pPr>
        <w:numPr>
          <w:ilvl w:val="0"/>
          <w:numId w:val="6"/>
        </w:numPr>
        <w:ind w:firstLineChars="0"/>
        <w:rPr>
          <w:b/>
        </w:rPr>
      </w:pPr>
      <w:r>
        <w:rPr>
          <w:rFonts w:hint="eastAsia"/>
          <w:b/>
        </w:rPr>
        <w:t>布置建议：</w:t>
      </w:r>
    </w:p>
    <w:p>
      <w:pPr>
        <w:ind w:firstLine="480"/>
        <w:rPr>
          <w:rFonts w:ascii="宋体" w:hAnsi="宋体"/>
        </w:rPr>
      </w:pPr>
      <w:r>
        <w:rPr>
          <w:rFonts w:hint="eastAsia" w:ascii="宋体" w:hAnsi="宋体"/>
        </w:rPr>
        <w:t>在2号引桥移动铁塔上部署360°AR高空全景摄像机，对于整个操作环境进行</w:t>
      </w:r>
      <w:r>
        <w:rPr>
          <w:rFonts w:ascii="宋体" w:hAnsi="宋体"/>
        </w:rPr>
        <w:t>360</w:t>
      </w:r>
      <w:r>
        <w:rPr>
          <w:rFonts w:hint="eastAsia" w:ascii="宋体" w:hAnsi="宋体"/>
        </w:rPr>
        <w:t>度全景覆盖。</w:t>
      </w:r>
    </w:p>
    <w:p>
      <w:pPr>
        <w:ind w:firstLine="480"/>
        <w:rPr>
          <w:rFonts w:ascii="宋体" w:hAnsi="宋体"/>
        </w:rPr>
      </w:pPr>
      <w:r>
        <w:rPr>
          <w:rFonts w:hint="eastAsia" w:ascii="宋体" w:hAnsi="宋体"/>
        </w:rPr>
        <w:t>考虑到安装高度较高容易抖动和距离泊位的距离，全景相机还应该带有支持带光学变倍和光学防抖的球机，便于远距离放大观看细节。</w:t>
      </w:r>
    </w:p>
    <w:p>
      <w:pPr>
        <w:numPr>
          <w:ilvl w:val="0"/>
          <w:numId w:val="6"/>
        </w:numPr>
        <w:ind w:firstLineChars="0"/>
        <w:rPr>
          <w:b/>
        </w:rPr>
      </w:pPr>
      <w:r>
        <w:rPr>
          <w:rFonts w:hint="eastAsia"/>
          <w:b/>
        </w:rPr>
        <w:t>点位选型：</w:t>
      </w:r>
    </w:p>
    <w:p>
      <w:pPr>
        <w:ind w:firstLine="480"/>
      </w:pPr>
      <w:r>
        <w:rPr>
          <w:rFonts w:hint="eastAsia"/>
        </w:rPr>
        <w:t>1台360°AR高空全景摄像机。</w:t>
      </w:r>
    </w:p>
    <w:p>
      <w:pPr>
        <w:pStyle w:val="4"/>
        <w:numPr>
          <w:ilvl w:val="0"/>
          <w:numId w:val="0"/>
        </w:numPr>
      </w:pPr>
      <w:r>
        <w:rPr>
          <w:rFonts w:hint="eastAsia"/>
        </w:rPr>
        <w:t>2</w:t>
      </w:r>
      <w:r>
        <w:t>.5</w:t>
      </w:r>
      <w:r>
        <w:rPr>
          <w:rFonts w:hint="eastAsia"/>
        </w:rPr>
        <w:t>保留</w:t>
      </w:r>
      <w:r>
        <w:t>点位</w:t>
      </w:r>
    </w:p>
    <w:p>
      <w:pPr>
        <w:ind w:firstLine="480"/>
      </w:pPr>
      <w:r>
        <w:rPr>
          <w:rFonts w:hint="eastAsia"/>
        </w:rPr>
        <w:t>为</w:t>
      </w:r>
      <w:r>
        <w:t>补足监控盲区，</w:t>
      </w:r>
      <w:r>
        <w:rPr>
          <w:rFonts w:hint="eastAsia"/>
        </w:rPr>
        <w:t>卡口内部</w:t>
      </w:r>
      <w:r>
        <w:t>监控点位</w:t>
      </w:r>
      <w:r>
        <w:rPr>
          <w:rFonts w:hint="eastAsia"/>
        </w:rPr>
        <w:t>和</w:t>
      </w:r>
      <w:r>
        <w:t>引桥球机点位保留。</w:t>
      </w:r>
    </w:p>
    <w:p>
      <w:pPr>
        <w:pStyle w:val="4"/>
        <w:numPr>
          <w:ilvl w:val="0"/>
          <w:numId w:val="0"/>
        </w:numPr>
      </w:pPr>
      <w:r>
        <w:rPr>
          <w:rFonts w:hint="eastAsia"/>
        </w:rPr>
        <w:t>2</w:t>
      </w:r>
      <w:r>
        <w:t>.6</w:t>
      </w:r>
      <w:r>
        <w:rPr>
          <w:rFonts w:hint="eastAsia"/>
        </w:rPr>
        <w:t>传输方式</w:t>
      </w:r>
    </w:p>
    <w:p>
      <w:pPr>
        <w:ind w:firstLine="480"/>
      </w:pPr>
      <w:r>
        <w:rPr>
          <w:rFonts w:hint="eastAsia"/>
        </w:rPr>
        <w:t>探头通过网线或光纤将信号传输至边检执勤点监控接入层交换机，统一租赁第三方运营商100M数字电路将所有信号传输至边检站机关数据中心机房</w:t>
      </w:r>
      <w:r>
        <w:t>(</w:t>
      </w:r>
      <w:r>
        <w:rPr>
          <w:rFonts w:hint="eastAsia"/>
        </w:rPr>
        <w:t>对接运营商，变更线路</w:t>
      </w:r>
      <w:r>
        <w:t>)</w:t>
      </w:r>
      <w:r>
        <w:rPr>
          <w:rFonts w:hint="eastAsia"/>
        </w:rPr>
        <w:t>。严禁中间任何交换节点接入非边检以外监控设备，严禁将边检监控网络与企业内外、互联网联通。</w:t>
      </w:r>
    </w:p>
    <w:p>
      <w:pPr>
        <w:ind w:firstLine="480"/>
      </w:pPr>
    </w:p>
    <w:p>
      <w:pPr>
        <w:pStyle w:val="3"/>
        <w:numPr>
          <w:ilvl w:val="0"/>
          <w:numId w:val="0"/>
        </w:numPr>
      </w:pPr>
      <w:r>
        <w:rPr>
          <w:rFonts w:hint="eastAsia"/>
        </w:rPr>
        <w:t>3</w:t>
      </w:r>
      <w:r>
        <w:t>.1</w:t>
      </w:r>
      <w:r>
        <w:rPr>
          <w:rFonts w:hint="eastAsia"/>
        </w:rPr>
        <w:t>存储建设</w:t>
      </w:r>
    </w:p>
    <w:p>
      <w:pPr>
        <w:ind w:firstLine="480"/>
        <w:rPr>
          <w:rFonts w:ascii="宋体" w:hAnsi="宋体" w:cs="宋体"/>
        </w:rPr>
      </w:pPr>
      <w:r>
        <w:rPr>
          <w:rFonts w:hint="eastAsia" w:ascii="宋体" w:hAnsi="宋体" w:cs="宋体"/>
        </w:rPr>
        <w:t>本次按照本地常规监控存储3个月，重点部位存储1年计算，共计约</w:t>
      </w:r>
      <w:r>
        <w:rPr>
          <w:rFonts w:ascii="宋体" w:hAnsi="宋体" w:cs="宋体"/>
        </w:rPr>
        <w:t>104</w:t>
      </w:r>
      <w:r>
        <w:rPr>
          <w:rFonts w:hint="eastAsia" w:ascii="宋体" w:hAnsi="宋体" w:cs="宋体"/>
        </w:rPr>
        <w:t>TB。配置</w:t>
      </w:r>
      <w:r>
        <w:rPr>
          <w:rFonts w:ascii="宋体" w:hAnsi="宋体" w:cs="宋体"/>
        </w:rPr>
        <w:t>1</w:t>
      </w:r>
      <w:r>
        <w:rPr>
          <w:rFonts w:hint="eastAsia" w:ascii="宋体" w:hAnsi="宋体" w:cs="宋体"/>
        </w:rPr>
        <w:t>台智能硬盘录像机以及</w:t>
      </w:r>
      <w:r>
        <w:rPr>
          <w:rFonts w:ascii="宋体" w:hAnsi="宋体" w:cs="宋体"/>
        </w:rPr>
        <w:t>13</w:t>
      </w:r>
      <w:r>
        <w:rPr>
          <w:rFonts w:hint="eastAsia" w:ascii="宋体" w:hAnsi="宋体" w:cs="宋体"/>
        </w:rPr>
        <w:t>块</w:t>
      </w:r>
      <w:r>
        <w:rPr>
          <w:rFonts w:ascii="宋体" w:hAnsi="宋体" w:cs="宋体"/>
        </w:rPr>
        <w:t>8</w:t>
      </w:r>
      <w:r>
        <w:rPr>
          <w:rFonts w:hint="eastAsia" w:ascii="宋体" w:hAnsi="宋体" w:cs="宋体"/>
        </w:rPr>
        <w:t>T硬盘，来满足码头本地存储。</w:t>
      </w:r>
    </w:p>
    <w:p>
      <w:pPr>
        <w:pStyle w:val="2"/>
        <w:numPr>
          <w:ilvl w:val="0"/>
          <w:numId w:val="0"/>
        </w:numPr>
      </w:pPr>
      <w:r>
        <w:rPr>
          <w:rFonts w:hint="eastAsia"/>
        </w:rPr>
        <w:t>3</w:t>
      </w:r>
      <w:r>
        <w:t>.2</w:t>
      </w:r>
      <w:r>
        <w:rPr>
          <w:rFonts w:hint="eastAsia"/>
        </w:rPr>
        <w:t>设备清单</w:t>
      </w:r>
    </w:p>
    <w:p>
      <w:pPr>
        <w:pStyle w:val="65"/>
        <w:keepNext/>
        <w:keepLines/>
        <w:numPr>
          <w:ilvl w:val="0"/>
          <w:numId w:val="7"/>
        </w:numPr>
        <w:spacing w:after="120"/>
        <w:ind w:firstLineChars="0"/>
        <w:outlineLvl w:val="1"/>
        <w:rPr>
          <w:rFonts w:asciiTheme="majorHAnsi" w:hAnsiTheme="majorHAnsi" w:cstheme="majorBidi"/>
          <w:b/>
          <w:bCs/>
          <w:vanish/>
          <w:sz w:val="30"/>
          <w:szCs w:val="32"/>
        </w:rPr>
      </w:pPr>
    </w:p>
    <w:tbl>
      <w:tblPr>
        <w:tblStyle w:val="31"/>
        <w:tblW w:w="9215" w:type="dxa"/>
        <w:tblInd w:w="-431" w:type="dxa"/>
        <w:tblLayout w:type="fixed"/>
        <w:tblCellMar>
          <w:top w:w="0" w:type="dxa"/>
          <w:left w:w="108" w:type="dxa"/>
          <w:bottom w:w="0" w:type="dxa"/>
          <w:right w:w="108" w:type="dxa"/>
        </w:tblCellMar>
      </w:tblPr>
      <w:tblGrid>
        <w:gridCol w:w="852"/>
        <w:gridCol w:w="708"/>
        <w:gridCol w:w="5529"/>
        <w:gridCol w:w="708"/>
        <w:gridCol w:w="709"/>
        <w:gridCol w:w="709"/>
      </w:tblGrid>
      <w:tr>
        <w:tblPrEx>
          <w:tblCellMar>
            <w:top w:w="0" w:type="dxa"/>
            <w:left w:w="108" w:type="dxa"/>
            <w:bottom w:w="0" w:type="dxa"/>
            <w:right w:w="108" w:type="dxa"/>
          </w:tblCellMar>
        </w:tblPrEx>
        <w:trPr>
          <w:trHeight w:val="270" w:hRule="atLeast"/>
        </w:trPr>
        <w:tc>
          <w:tcPr>
            <w:tcW w:w="852" w:type="dxa"/>
            <w:tcBorders>
              <w:top w:val="single" w:color="auto" w:sz="4" w:space="0"/>
              <w:left w:val="single" w:color="auto" w:sz="4" w:space="0"/>
              <w:bottom w:val="single" w:color="auto" w:sz="4" w:space="0"/>
              <w:right w:val="single" w:color="auto" w:sz="4" w:space="0"/>
            </w:tcBorders>
            <w:shd w:val="clear" w:color="000000" w:fill="C00000"/>
            <w:vAlign w:val="center"/>
          </w:tcPr>
          <w:p>
            <w:pPr>
              <w:widowControl/>
              <w:spacing w:line="240" w:lineRule="auto"/>
              <w:ind w:firstLine="0" w:firstLineChars="0"/>
              <w:jc w:val="center"/>
              <w:rPr>
                <w:rFonts w:ascii="宋体" w:hAnsi="宋体" w:cs="宋体"/>
                <w:b/>
                <w:bCs/>
                <w:color w:val="FFFFFF"/>
                <w:kern w:val="0"/>
                <w:sz w:val="22"/>
                <w:szCs w:val="22"/>
              </w:rPr>
            </w:pPr>
            <w:r>
              <w:rPr>
                <w:rFonts w:hint="eastAsia" w:ascii="宋体" w:hAnsi="宋体" w:cs="宋体"/>
                <w:b/>
                <w:bCs/>
                <w:color w:val="FFFFFF"/>
                <w:kern w:val="0"/>
                <w:sz w:val="22"/>
                <w:szCs w:val="22"/>
              </w:rPr>
              <w:t>序号</w:t>
            </w:r>
          </w:p>
        </w:tc>
        <w:tc>
          <w:tcPr>
            <w:tcW w:w="708" w:type="dxa"/>
            <w:tcBorders>
              <w:top w:val="single" w:color="auto" w:sz="4" w:space="0"/>
              <w:left w:val="single" w:color="auto" w:sz="4" w:space="0"/>
              <w:bottom w:val="single" w:color="auto" w:sz="4" w:space="0"/>
              <w:right w:val="single" w:color="auto" w:sz="4" w:space="0"/>
            </w:tcBorders>
            <w:shd w:val="clear" w:color="000000" w:fill="C00000"/>
            <w:vAlign w:val="center"/>
          </w:tcPr>
          <w:p>
            <w:pPr>
              <w:widowControl/>
              <w:spacing w:line="240" w:lineRule="auto"/>
              <w:ind w:firstLine="0" w:firstLineChars="0"/>
              <w:jc w:val="center"/>
              <w:rPr>
                <w:rFonts w:ascii="宋体" w:hAnsi="宋体" w:cs="宋体"/>
                <w:b/>
                <w:bCs/>
                <w:color w:val="FFFFFF"/>
                <w:kern w:val="0"/>
                <w:sz w:val="22"/>
                <w:szCs w:val="22"/>
              </w:rPr>
            </w:pPr>
            <w:r>
              <w:rPr>
                <w:rFonts w:hint="eastAsia" w:ascii="宋体" w:hAnsi="宋体" w:cs="宋体"/>
                <w:b/>
                <w:bCs/>
                <w:color w:val="FFFFFF"/>
                <w:kern w:val="0"/>
                <w:sz w:val="22"/>
                <w:szCs w:val="22"/>
              </w:rPr>
              <w:t>名称</w:t>
            </w:r>
          </w:p>
        </w:tc>
        <w:tc>
          <w:tcPr>
            <w:tcW w:w="5529" w:type="dxa"/>
            <w:tcBorders>
              <w:top w:val="single" w:color="auto" w:sz="4" w:space="0"/>
              <w:left w:val="single" w:color="auto" w:sz="4" w:space="0"/>
              <w:bottom w:val="single" w:color="auto" w:sz="4" w:space="0"/>
              <w:right w:val="single" w:color="auto" w:sz="4" w:space="0"/>
            </w:tcBorders>
            <w:shd w:val="clear" w:color="000000" w:fill="C00000"/>
          </w:tcPr>
          <w:p>
            <w:pPr>
              <w:widowControl/>
              <w:spacing w:line="240" w:lineRule="auto"/>
              <w:ind w:firstLine="0" w:firstLineChars="0"/>
              <w:jc w:val="center"/>
              <w:rPr>
                <w:rFonts w:ascii="宋体" w:hAnsi="宋体" w:cs="宋体"/>
                <w:b/>
                <w:bCs/>
                <w:color w:val="FFFFFF"/>
                <w:kern w:val="0"/>
                <w:sz w:val="22"/>
                <w:szCs w:val="22"/>
              </w:rPr>
            </w:pPr>
            <w:r>
              <w:rPr>
                <w:rFonts w:hint="eastAsia" w:ascii="宋体" w:hAnsi="宋体" w:cs="宋体"/>
                <w:b/>
                <w:bCs/>
                <w:color w:val="FFFFFF"/>
                <w:kern w:val="0"/>
                <w:sz w:val="22"/>
                <w:szCs w:val="22"/>
              </w:rPr>
              <w:t>参考性能指标</w:t>
            </w:r>
          </w:p>
        </w:tc>
        <w:tc>
          <w:tcPr>
            <w:tcW w:w="708" w:type="dxa"/>
            <w:tcBorders>
              <w:top w:val="single" w:color="auto" w:sz="4" w:space="0"/>
              <w:left w:val="single" w:color="auto" w:sz="4" w:space="0"/>
              <w:bottom w:val="single" w:color="auto" w:sz="4" w:space="0"/>
              <w:right w:val="single" w:color="auto" w:sz="4" w:space="0"/>
            </w:tcBorders>
            <w:shd w:val="clear" w:color="000000" w:fill="C00000"/>
            <w:vAlign w:val="center"/>
          </w:tcPr>
          <w:p>
            <w:pPr>
              <w:widowControl/>
              <w:spacing w:line="240" w:lineRule="auto"/>
              <w:ind w:firstLine="0" w:firstLineChars="0"/>
              <w:jc w:val="center"/>
              <w:rPr>
                <w:rFonts w:ascii="宋体" w:hAnsi="宋体" w:cs="宋体"/>
                <w:b/>
                <w:bCs/>
                <w:color w:val="FFFFFF"/>
                <w:kern w:val="0"/>
                <w:sz w:val="22"/>
                <w:szCs w:val="22"/>
              </w:rPr>
            </w:pPr>
            <w:r>
              <w:rPr>
                <w:rFonts w:hint="eastAsia" w:ascii="宋体" w:hAnsi="宋体" w:cs="宋体"/>
                <w:b/>
                <w:bCs/>
                <w:color w:val="FFFFFF"/>
                <w:kern w:val="0"/>
                <w:sz w:val="22"/>
                <w:szCs w:val="22"/>
              </w:rPr>
              <w:t>单位</w:t>
            </w:r>
          </w:p>
        </w:tc>
        <w:tc>
          <w:tcPr>
            <w:tcW w:w="709" w:type="dxa"/>
            <w:tcBorders>
              <w:top w:val="single" w:color="auto" w:sz="4" w:space="0"/>
              <w:left w:val="single" w:color="auto" w:sz="4" w:space="0"/>
              <w:bottom w:val="single" w:color="auto" w:sz="4" w:space="0"/>
              <w:right w:val="single" w:color="auto" w:sz="4" w:space="0"/>
            </w:tcBorders>
            <w:shd w:val="clear" w:color="000000" w:fill="C00000"/>
            <w:vAlign w:val="center"/>
          </w:tcPr>
          <w:p>
            <w:pPr>
              <w:widowControl/>
              <w:spacing w:line="240" w:lineRule="auto"/>
              <w:ind w:firstLine="0" w:firstLineChars="0"/>
              <w:jc w:val="center"/>
              <w:rPr>
                <w:rFonts w:ascii="宋体" w:hAnsi="宋体" w:cs="宋体"/>
                <w:b/>
                <w:bCs/>
                <w:color w:val="FFFFFF"/>
                <w:kern w:val="0"/>
                <w:sz w:val="22"/>
                <w:szCs w:val="22"/>
              </w:rPr>
            </w:pPr>
            <w:r>
              <w:rPr>
                <w:rFonts w:hint="eastAsia" w:ascii="宋体" w:hAnsi="宋体" w:cs="宋体"/>
                <w:b/>
                <w:bCs/>
                <w:color w:val="FFFFFF"/>
                <w:kern w:val="0"/>
                <w:sz w:val="22"/>
                <w:szCs w:val="22"/>
              </w:rPr>
              <w:t>数量</w:t>
            </w:r>
          </w:p>
        </w:tc>
        <w:tc>
          <w:tcPr>
            <w:tcW w:w="709" w:type="dxa"/>
            <w:tcBorders>
              <w:top w:val="single" w:color="auto" w:sz="4" w:space="0"/>
              <w:left w:val="single" w:color="auto" w:sz="4" w:space="0"/>
              <w:bottom w:val="single" w:color="auto" w:sz="4" w:space="0"/>
              <w:right w:val="single" w:color="auto" w:sz="4" w:space="0"/>
            </w:tcBorders>
            <w:shd w:val="clear" w:color="000000" w:fill="C00000"/>
            <w:vAlign w:val="center"/>
          </w:tcPr>
          <w:p>
            <w:pPr>
              <w:widowControl/>
              <w:spacing w:line="240" w:lineRule="auto"/>
              <w:ind w:firstLine="0" w:firstLineChars="0"/>
              <w:jc w:val="center"/>
              <w:rPr>
                <w:rFonts w:ascii="宋体" w:hAnsi="宋体" w:cs="宋体"/>
                <w:b/>
                <w:bCs/>
                <w:color w:val="FFFFFF"/>
                <w:kern w:val="0"/>
                <w:sz w:val="22"/>
                <w:szCs w:val="22"/>
              </w:rPr>
            </w:pPr>
            <w:r>
              <w:rPr>
                <w:rFonts w:hint="eastAsia" w:ascii="宋体" w:hAnsi="宋体" w:cs="宋体"/>
                <w:b/>
                <w:bCs/>
                <w:color w:val="FFFFFF"/>
                <w:kern w:val="0"/>
                <w:sz w:val="22"/>
                <w:szCs w:val="22"/>
              </w:rPr>
              <w:t>备注</w:t>
            </w:r>
          </w:p>
        </w:tc>
      </w:tr>
      <w:tr>
        <w:tblPrEx>
          <w:tblCellMar>
            <w:top w:w="0" w:type="dxa"/>
            <w:left w:w="108" w:type="dxa"/>
            <w:bottom w:w="0" w:type="dxa"/>
            <w:right w:w="108" w:type="dxa"/>
          </w:tblCellMar>
        </w:tblPrEx>
        <w:tc>
          <w:tcPr>
            <w:tcW w:w="852"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ascii="微软雅黑" w:hAnsi="微软雅黑" w:eastAsia="微软雅黑" w:cs="宋体"/>
                <w:kern w:val="0"/>
                <w:sz w:val="16"/>
                <w:szCs w:val="16"/>
              </w:rPr>
              <w:t>1</w:t>
            </w:r>
          </w:p>
        </w:tc>
        <w:tc>
          <w:tcPr>
            <w:tcW w:w="708"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hint="eastAsia" w:ascii="微软雅黑" w:hAnsi="微软雅黑" w:eastAsia="微软雅黑" w:cs="宋体"/>
                <w:kern w:val="0"/>
                <w:sz w:val="16"/>
                <w:szCs w:val="16"/>
              </w:rPr>
              <w:t>全结构化双摄球机</w:t>
            </w:r>
          </w:p>
        </w:tc>
        <w:tc>
          <w:tcPr>
            <w:tcW w:w="5529" w:type="dxa"/>
            <w:tcBorders>
              <w:top w:val="single" w:color="auto" w:sz="4" w:space="0"/>
              <w:left w:val="single" w:color="auto" w:sz="4" w:space="0"/>
              <w:bottom w:val="single" w:color="A6A6A6" w:sz="4" w:space="0"/>
              <w:right w:val="single" w:color="auto" w:sz="4" w:space="0"/>
            </w:tcBorders>
          </w:tcPr>
          <w:p>
            <w:pPr>
              <w:ind w:firstLine="480" w:firstLineChars="300"/>
              <w:rPr>
                <w:rFonts w:ascii="微软雅黑" w:hAnsi="微软雅黑" w:eastAsia="微软雅黑" w:cs="宋体"/>
                <w:kern w:val="0"/>
                <w:sz w:val="16"/>
                <w:szCs w:val="16"/>
              </w:rPr>
            </w:pPr>
            <w:r>
              <w:rPr>
                <w:rFonts w:hint="eastAsia" w:ascii="微软雅黑" w:hAnsi="微软雅黑" w:eastAsia="微软雅黑" w:cs="宋体"/>
                <w:kern w:val="0"/>
                <w:sz w:val="16"/>
                <w:szCs w:val="16"/>
              </w:rPr>
              <w:t>1、分辨率：全景、细节镜头像素分辨率均不低于2560×1440。2、全景、细节镜头最低照度：彩色: ≤0.0005Lux黑白: ≤0.0001 Lux3、图像质量：目标清晰可见无过曝、虚焦；4、编码方式：H.264、H.265;5、帧率：不小于25帧/秒；6、靶面：全景、细节镜头均不低于1/1.8英寸7、细节镜头支持不低于25倍光学变倍8、球机红外照射距离不低于150米9、支持双摄双模，支持全景、细节关联跟踪。10、支持同时抓拍30张人脸，支持对运动人脸进行检测、跟踪、抓拍、评分、筛选，输出最优的人脸抓图11、支持上衣颜色、下装颜色、性别、眼镜、背包、帽子、口罩等属性识别</w:t>
            </w:r>
          </w:p>
          <w:p>
            <w:pPr>
              <w:ind w:firstLine="480" w:firstLineChars="300"/>
              <w:rPr>
                <w:rFonts w:ascii="微软雅黑" w:hAnsi="微软雅黑" w:eastAsia="微软雅黑" w:cs="宋体"/>
                <w:kern w:val="0"/>
                <w:sz w:val="16"/>
                <w:szCs w:val="16"/>
              </w:rPr>
            </w:pPr>
            <w:r>
              <w:rPr>
                <w:rFonts w:hint="eastAsia" w:ascii="微软雅黑" w:hAnsi="微软雅黑" w:eastAsia="微软雅黑" w:cs="宋体"/>
                <w:kern w:val="0"/>
                <w:sz w:val="16"/>
                <w:szCs w:val="16"/>
              </w:rPr>
              <w:t>12、支持前端实时建模比对，对人脸和人体进行布控跟踪13、人脸图片质量：需包含整个人脸和上半身，人脸像素点不小于80*80，垂直/水平偏转角度不大于30°，人脸特征应能清晰可辨，无过曝、虚焦；</w:t>
            </w:r>
          </w:p>
        </w:tc>
        <w:tc>
          <w:tcPr>
            <w:tcW w:w="708"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hint="eastAsia" w:ascii="微软雅黑" w:hAnsi="微软雅黑" w:eastAsia="微软雅黑" w:cs="宋体"/>
                <w:kern w:val="0"/>
                <w:sz w:val="16"/>
                <w:szCs w:val="16"/>
              </w:rPr>
              <w:t>台</w:t>
            </w:r>
          </w:p>
        </w:tc>
        <w:tc>
          <w:tcPr>
            <w:tcW w:w="709"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hint="eastAsia" w:ascii="微软雅黑" w:hAnsi="微软雅黑" w:eastAsia="微软雅黑" w:cs="宋体"/>
                <w:kern w:val="0"/>
                <w:sz w:val="16"/>
                <w:szCs w:val="16"/>
              </w:rPr>
              <w:t>9</w:t>
            </w:r>
          </w:p>
        </w:tc>
        <w:tc>
          <w:tcPr>
            <w:tcW w:w="709"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hint="eastAsia" w:ascii="微软雅黑" w:hAnsi="微软雅黑" w:eastAsia="微软雅黑" w:cs="宋体"/>
                <w:kern w:val="0"/>
                <w:sz w:val="16"/>
                <w:szCs w:val="16"/>
              </w:rPr>
              <w:t>泊位9台</w:t>
            </w:r>
          </w:p>
        </w:tc>
      </w:tr>
      <w:tr>
        <w:tblPrEx>
          <w:tblCellMar>
            <w:top w:w="0" w:type="dxa"/>
            <w:left w:w="108" w:type="dxa"/>
            <w:bottom w:w="0" w:type="dxa"/>
            <w:right w:w="108" w:type="dxa"/>
          </w:tblCellMar>
        </w:tblPrEx>
        <w:trPr>
          <w:trHeight w:val="560" w:hRule="atLeast"/>
        </w:trPr>
        <w:tc>
          <w:tcPr>
            <w:tcW w:w="852"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ascii="微软雅黑" w:hAnsi="微软雅黑" w:eastAsia="微软雅黑" w:cs="宋体"/>
                <w:kern w:val="0"/>
                <w:sz w:val="16"/>
                <w:szCs w:val="16"/>
              </w:rPr>
              <w:t>2</w:t>
            </w:r>
          </w:p>
        </w:tc>
        <w:tc>
          <w:tcPr>
            <w:tcW w:w="708"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hint="eastAsia" w:ascii="微软雅黑" w:hAnsi="微软雅黑" w:eastAsia="微软雅黑" w:cs="宋体"/>
                <w:kern w:val="0"/>
                <w:sz w:val="16"/>
                <w:szCs w:val="16"/>
              </w:rPr>
              <w:t>双摄联动抓拍摄像机</w:t>
            </w:r>
          </w:p>
        </w:tc>
        <w:tc>
          <w:tcPr>
            <w:tcW w:w="5529" w:type="dxa"/>
            <w:tcBorders>
              <w:top w:val="single" w:color="auto" w:sz="4" w:space="0"/>
              <w:left w:val="single" w:color="auto" w:sz="4" w:space="0"/>
              <w:bottom w:val="single" w:color="A6A6A6" w:sz="4" w:space="0"/>
              <w:right w:val="single" w:color="auto" w:sz="4" w:space="0"/>
            </w:tcBorders>
          </w:tcPr>
          <w:p>
            <w:pPr>
              <w:ind w:firstLine="480" w:firstLineChars="300"/>
              <w:rPr>
                <w:rFonts w:ascii="微软雅黑" w:hAnsi="微软雅黑" w:eastAsia="微软雅黑" w:cs="宋体"/>
                <w:kern w:val="0"/>
                <w:sz w:val="16"/>
                <w:szCs w:val="16"/>
              </w:rPr>
            </w:pPr>
            <w:r>
              <w:rPr>
                <w:rFonts w:hint="eastAsia" w:ascii="微软雅黑" w:hAnsi="微软雅黑" w:eastAsia="微软雅黑" w:cs="宋体"/>
                <w:kern w:val="0"/>
                <w:sz w:val="16"/>
                <w:szCs w:val="16"/>
              </w:rPr>
              <w:t>1、分辨率：不小于2560*1440；2、最低照度：彩色: ≤0.0005Lux黑白: ≤0.0001 Lux3、图像质量：目标清晰可见无过曝、虚焦；4、编码方式：H.264、H.265;5、帧率：不小于25帧/秒；6、枪机靶面：不小于1/1.8”7、枪机设备内置电动变焦镜头8、枪机混合补光：不小于50米，（人脸不小于10米）9、支持同时检测并且抓拍不低于30张人脸，支持对运动人脸进行检测、跟踪、抓拍、评分、筛选输出最优的人脸抓图10、支持上衣颜色、下装颜色、性别、眼镜、背包、帽子、口罩等属性识别11、人脸图片质量：需包含整个人脸和上半身，人脸像素点不小于80*80，垂直/水平偏转角度不大于30°，人脸特征应能清晰可辨，无过曝、虚焦；12、需包含整车车脸，车脸水平像素点不小于1000个，车牌、车脸特征应清晰可辨；13、车辆号牌识别准确率不低于98%；</w:t>
            </w:r>
          </w:p>
          <w:p>
            <w:pPr>
              <w:ind w:firstLine="480" w:firstLineChars="300"/>
              <w:rPr>
                <w:rFonts w:ascii="微软雅黑" w:hAnsi="微软雅黑" w:eastAsia="微软雅黑" w:cs="宋体"/>
                <w:kern w:val="0"/>
                <w:sz w:val="16"/>
                <w:szCs w:val="16"/>
              </w:rPr>
            </w:pPr>
            <w:r>
              <w:rPr>
                <w:rFonts w:hint="eastAsia" w:ascii="微软雅黑" w:hAnsi="微软雅黑" w:eastAsia="微软雅黑" w:cs="宋体"/>
                <w:kern w:val="0"/>
                <w:sz w:val="16"/>
                <w:szCs w:val="16"/>
              </w:rPr>
              <w:t>14、支持车辆识别类型：包括大型客车、中型客车、小型客车、大型货车、中心货车、小型货车、小轿车、摩托车等。</w:t>
            </w:r>
          </w:p>
        </w:tc>
        <w:tc>
          <w:tcPr>
            <w:tcW w:w="708"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hint="eastAsia" w:ascii="微软雅黑" w:hAnsi="微软雅黑" w:eastAsia="微软雅黑" w:cs="宋体"/>
                <w:kern w:val="0"/>
                <w:sz w:val="16"/>
                <w:szCs w:val="16"/>
              </w:rPr>
              <w:t>台</w:t>
            </w:r>
          </w:p>
        </w:tc>
        <w:tc>
          <w:tcPr>
            <w:tcW w:w="709"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ascii="微软雅黑" w:hAnsi="微软雅黑" w:eastAsia="微软雅黑" w:cs="宋体"/>
                <w:kern w:val="0"/>
                <w:sz w:val="16"/>
                <w:szCs w:val="16"/>
              </w:rPr>
              <w:t>12</w:t>
            </w:r>
          </w:p>
        </w:tc>
        <w:tc>
          <w:tcPr>
            <w:tcW w:w="709"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hint="eastAsia" w:ascii="微软雅黑" w:hAnsi="微软雅黑" w:eastAsia="微软雅黑" w:cs="宋体"/>
                <w:kern w:val="0"/>
                <w:sz w:val="16"/>
                <w:szCs w:val="16"/>
              </w:rPr>
              <w:t>引桥</w:t>
            </w:r>
            <w:r>
              <w:rPr>
                <w:rFonts w:ascii="微软雅黑" w:hAnsi="微软雅黑" w:eastAsia="微软雅黑" w:cs="宋体"/>
                <w:kern w:val="0"/>
                <w:sz w:val="16"/>
                <w:szCs w:val="16"/>
              </w:rPr>
              <w:t>12</w:t>
            </w:r>
            <w:r>
              <w:rPr>
                <w:rFonts w:hint="eastAsia" w:ascii="微软雅黑" w:hAnsi="微软雅黑" w:eastAsia="微软雅黑" w:cs="宋体"/>
                <w:kern w:val="0"/>
                <w:sz w:val="16"/>
                <w:szCs w:val="16"/>
              </w:rPr>
              <w:t>台</w:t>
            </w:r>
          </w:p>
        </w:tc>
      </w:tr>
      <w:tr>
        <w:tblPrEx>
          <w:tblCellMar>
            <w:top w:w="0" w:type="dxa"/>
            <w:left w:w="108" w:type="dxa"/>
            <w:bottom w:w="0" w:type="dxa"/>
            <w:right w:w="108" w:type="dxa"/>
          </w:tblCellMar>
        </w:tblPrEx>
        <w:trPr>
          <w:trHeight w:val="560" w:hRule="atLeast"/>
        </w:trPr>
        <w:tc>
          <w:tcPr>
            <w:tcW w:w="852"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ascii="微软雅黑" w:hAnsi="微软雅黑" w:eastAsia="微软雅黑" w:cs="宋体"/>
                <w:kern w:val="0"/>
                <w:sz w:val="16"/>
                <w:szCs w:val="16"/>
              </w:rPr>
              <w:t>3</w:t>
            </w:r>
          </w:p>
        </w:tc>
        <w:tc>
          <w:tcPr>
            <w:tcW w:w="708"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hint="eastAsia" w:ascii="微软雅黑" w:hAnsi="微软雅黑" w:eastAsia="微软雅黑" w:cs="宋体"/>
                <w:kern w:val="0"/>
                <w:sz w:val="16"/>
                <w:szCs w:val="16"/>
              </w:rPr>
              <w:t>360°AR高空全景摄像机</w:t>
            </w:r>
          </w:p>
        </w:tc>
        <w:tc>
          <w:tcPr>
            <w:tcW w:w="5529" w:type="dxa"/>
            <w:tcBorders>
              <w:top w:val="single" w:color="auto" w:sz="4" w:space="0"/>
              <w:left w:val="single" w:color="auto" w:sz="4" w:space="0"/>
              <w:bottom w:val="single" w:color="A6A6A6" w:sz="4" w:space="0"/>
              <w:right w:val="single" w:color="auto" w:sz="4" w:space="0"/>
            </w:tcBorders>
          </w:tcPr>
          <w:p>
            <w:pPr>
              <w:ind w:firstLine="480" w:firstLineChars="300"/>
              <w:rPr>
                <w:rFonts w:ascii="微软雅黑" w:hAnsi="微软雅黑" w:eastAsia="微软雅黑" w:cs="宋体"/>
                <w:kern w:val="0"/>
                <w:sz w:val="16"/>
                <w:szCs w:val="16"/>
              </w:rPr>
            </w:pPr>
            <w:r>
              <w:rPr>
                <w:rFonts w:hint="eastAsia" w:ascii="微软雅黑" w:hAnsi="微软雅黑" w:eastAsia="微软雅黑" w:cs="宋体"/>
                <w:kern w:val="0"/>
                <w:sz w:val="16"/>
                <w:szCs w:val="16"/>
              </w:rPr>
              <w:t>支持基于行业平台实现AR立体防控</w:t>
            </w:r>
          </w:p>
          <w:p>
            <w:pPr>
              <w:ind w:firstLine="480" w:firstLineChars="300"/>
              <w:rPr>
                <w:rFonts w:ascii="微软雅黑" w:hAnsi="微软雅黑" w:eastAsia="微软雅黑" w:cs="宋体"/>
                <w:kern w:val="0"/>
                <w:sz w:val="16"/>
                <w:szCs w:val="16"/>
              </w:rPr>
            </w:pPr>
            <w:r>
              <w:rPr>
                <w:rFonts w:hint="eastAsia" w:ascii="微软雅黑" w:hAnsi="微软雅黑" w:eastAsia="微软雅黑" w:cs="宋体"/>
                <w:kern w:val="0"/>
                <w:sz w:val="16"/>
                <w:szCs w:val="16"/>
              </w:rPr>
              <w:t>支持移动标签自动跟踪</w:t>
            </w:r>
          </w:p>
          <w:p>
            <w:pPr>
              <w:ind w:firstLine="480" w:firstLineChars="300"/>
              <w:rPr>
                <w:rFonts w:ascii="微软雅黑" w:hAnsi="微软雅黑" w:eastAsia="微软雅黑" w:cs="宋体"/>
                <w:kern w:val="0"/>
                <w:sz w:val="16"/>
                <w:szCs w:val="16"/>
              </w:rPr>
            </w:pPr>
            <w:r>
              <w:rPr>
                <w:rFonts w:hint="eastAsia" w:ascii="微软雅黑" w:hAnsi="微软雅黑" w:eastAsia="微软雅黑" w:cs="宋体"/>
                <w:kern w:val="0"/>
                <w:sz w:val="16"/>
                <w:szCs w:val="16"/>
              </w:rPr>
              <w:t>支持人员密度事件侦测和报警功能</w:t>
            </w:r>
          </w:p>
          <w:p>
            <w:pPr>
              <w:ind w:firstLine="480" w:firstLineChars="300"/>
              <w:rPr>
                <w:rFonts w:ascii="微软雅黑" w:hAnsi="微软雅黑" w:eastAsia="微软雅黑" w:cs="宋体"/>
                <w:kern w:val="0"/>
                <w:sz w:val="16"/>
                <w:szCs w:val="16"/>
              </w:rPr>
            </w:pPr>
            <w:r>
              <w:rPr>
                <w:rFonts w:hint="eastAsia" w:ascii="微软雅黑" w:hAnsi="微软雅黑" w:eastAsia="微软雅黑" w:cs="宋体"/>
                <w:kern w:val="0"/>
                <w:sz w:val="16"/>
                <w:szCs w:val="16"/>
              </w:rPr>
              <w:t>支持区域入侵、越界、进入区域、离开区域事件侦测功能</w:t>
            </w:r>
          </w:p>
          <w:p>
            <w:pPr>
              <w:ind w:firstLine="480" w:firstLineChars="300"/>
              <w:rPr>
                <w:rFonts w:ascii="微软雅黑" w:hAnsi="微软雅黑" w:eastAsia="微软雅黑" w:cs="宋体"/>
                <w:kern w:val="0"/>
                <w:sz w:val="16"/>
                <w:szCs w:val="16"/>
              </w:rPr>
            </w:pPr>
            <w:r>
              <w:rPr>
                <w:rFonts w:hint="eastAsia" w:ascii="微软雅黑" w:hAnsi="微软雅黑" w:eastAsia="微软雅黑" w:cs="宋体"/>
                <w:kern w:val="0"/>
                <w:sz w:val="16"/>
                <w:szCs w:val="16"/>
              </w:rPr>
              <w:t>支持检测直径300米</w:t>
            </w:r>
            <w:r>
              <w:rPr>
                <w:rFonts w:ascii="微软雅黑" w:hAnsi="微软雅黑" w:eastAsia="微软雅黑" w:cs="宋体"/>
                <w:kern w:val="0"/>
                <w:sz w:val="16"/>
                <w:szCs w:val="16"/>
              </w:rPr>
              <w:t>36</w:t>
            </w:r>
            <w:r>
              <w:rPr>
                <w:rFonts w:hint="eastAsia" w:ascii="微软雅黑" w:hAnsi="微软雅黑" w:eastAsia="微软雅黑" w:cs="宋体"/>
                <w:kern w:val="0"/>
                <w:sz w:val="16"/>
                <w:szCs w:val="16"/>
              </w:rPr>
              <w:t>0°半圆形范围内运动目标，可同时检测30个目标，并对目标进行人车分类</w:t>
            </w:r>
          </w:p>
          <w:p>
            <w:pPr>
              <w:ind w:firstLine="480" w:firstLineChars="300"/>
              <w:rPr>
                <w:rFonts w:ascii="微软雅黑" w:hAnsi="微软雅黑" w:eastAsia="微软雅黑" w:cs="宋体"/>
                <w:kern w:val="0"/>
                <w:sz w:val="16"/>
                <w:szCs w:val="16"/>
              </w:rPr>
            </w:pPr>
            <w:r>
              <w:rPr>
                <w:rFonts w:hint="eastAsia" w:ascii="微软雅黑" w:hAnsi="微软雅黑" w:eastAsia="微软雅黑" w:cs="宋体"/>
                <w:kern w:val="0"/>
                <w:sz w:val="16"/>
                <w:szCs w:val="16"/>
              </w:rPr>
              <w:t>支持点击联动功能，通过在客户端点击或者框选全景摄像机画面任意位置，细节跟踪摄像机可自动通过云台调整与变焦，将该区域置于画面中心</w:t>
            </w:r>
          </w:p>
          <w:p>
            <w:pPr>
              <w:ind w:firstLine="480" w:firstLineChars="300"/>
              <w:rPr>
                <w:rFonts w:ascii="微软雅黑" w:hAnsi="微软雅黑" w:eastAsia="微软雅黑" w:cs="宋体"/>
                <w:kern w:val="0"/>
                <w:sz w:val="16"/>
                <w:szCs w:val="16"/>
              </w:rPr>
            </w:pPr>
            <w:r>
              <w:rPr>
                <w:rFonts w:hint="eastAsia" w:ascii="微软雅黑" w:hAnsi="微软雅黑" w:eastAsia="微软雅黑" w:cs="宋体"/>
                <w:kern w:val="0"/>
                <w:sz w:val="16"/>
                <w:szCs w:val="16"/>
              </w:rPr>
              <w:t>支持目标自动跟踪功能，通过设置智能事件规则，对设定区域内触发事件的运动目标在设定的跟踪时间内进行持续稳定跟踪，并可在跟踪过程中手动切换跟踪目标</w:t>
            </w:r>
          </w:p>
          <w:p>
            <w:pPr>
              <w:ind w:firstLine="480" w:firstLineChars="300"/>
              <w:rPr>
                <w:rFonts w:ascii="微软雅黑" w:hAnsi="微软雅黑" w:eastAsia="微软雅黑" w:cs="宋体"/>
                <w:kern w:val="0"/>
                <w:sz w:val="16"/>
                <w:szCs w:val="16"/>
              </w:rPr>
            </w:pPr>
            <w:r>
              <w:rPr>
                <w:rFonts w:hint="eastAsia" w:ascii="微软雅黑" w:hAnsi="微软雅黑" w:eastAsia="微软雅黑" w:cs="宋体"/>
                <w:kern w:val="0"/>
                <w:sz w:val="16"/>
                <w:szCs w:val="16"/>
              </w:rPr>
              <w:t>支持GB35114安全加密</w:t>
            </w:r>
          </w:p>
        </w:tc>
        <w:tc>
          <w:tcPr>
            <w:tcW w:w="708"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hint="eastAsia" w:ascii="微软雅黑" w:hAnsi="微软雅黑" w:eastAsia="微软雅黑" w:cs="宋体"/>
                <w:kern w:val="0"/>
                <w:sz w:val="16"/>
                <w:szCs w:val="16"/>
              </w:rPr>
              <w:t>台</w:t>
            </w:r>
          </w:p>
        </w:tc>
        <w:tc>
          <w:tcPr>
            <w:tcW w:w="709"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ascii="微软雅黑" w:hAnsi="微软雅黑" w:eastAsia="微软雅黑" w:cs="宋体"/>
                <w:kern w:val="0"/>
                <w:sz w:val="16"/>
                <w:szCs w:val="16"/>
              </w:rPr>
              <w:t>1</w:t>
            </w:r>
          </w:p>
        </w:tc>
        <w:tc>
          <w:tcPr>
            <w:tcW w:w="709"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hint="eastAsia" w:ascii="微软雅黑" w:hAnsi="微软雅黑" w:eastAsia="微软雅黑" w:cs="宋体"/>
                <w:kern w:val="0"/>
                <w:sz w:val="16"/>
                <w:szCs w:val="16"/>
              </w:rPr>
              <w:t>制高点</w:t>
            </w:r>
            <w:r>
              <w:rPr>
                <w:rFonts w:ascii="微软雅黑" w:hAnsi="微软雅黑" w:eastAsia="微软雅黑" w:cs="宋体"/>
                <w:kern w:val="0"/>
                <w:sz w:val="16"/>
                <w:szCs w:val="16"/>
              </w:rPr>
              <w:t>1</w:t>
            </w:r>
            <w:r>
              <w:rPr>
                <w:rFonts w:hint="eastAsia" w:ascii="微软雅黑" w:hAnsi="微软雅黑" w:eastAsia="微软雅黑" w:cs="宋体"/>
                <w:kern w:val="0"/>
                <w:sz w:val="16"/>
                <w:szCs w:val="16"/>
              </w:rPr>
              <w:t>台</w:t>
            </w:r>
          </w:p>
        </w:tc>
      </w:tr>
      <w:tr>
        <w:tblPrEx>
          <w:tblCellMar>
            <w:top w:w="0" w:type="dxa"/>
            <w:left w:w="108" w:type="dxa"/>
            <w:bottom w:w="0" w:type="dxa"/>
            <w:right w:w="108" w:type="dxa"/>
          </w:tblCellMar>
        </w:tblPrEx>
        <w:trPr>
          <w:trHeight w:val="560" w:hRule="atLeast"/>
        </w:trPr>
        <w:tc>
          <w:tcPr>
            <w:tcW w:w="852"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ascii="微软雅黑" w:hAnsi="微软雅黑" w:eastAsia="微软雅黑" w:cs="宋体"/>
                <w:kern w:val="0"/>
                <w:sz w:val="16"/>
                <w:szCs w:val="16"/>
              </w:rPr>
              <w:t>4</w:t>
            </w:r>
          </w:p>
        </w:tc>
        <w:tc>
          <w:tcPr>
            <w:tcW w:w="708"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hint="eastAsia" w:ascii="微软雅黑" w:hAnsi="微软雅黑" w:eastAsia="微软雅黑" w:cs="宋体"/>
                <w:kern w:val="0"/>
                <w:sz w:val="16"/>
                <w:szCs w:val="16"/>
              </w:rPr>
              <w:t>智能硬盘录像机</w:t>
            </w:r>
          </w:p>
        </w:tc>
        <w:tc>
          <w:tcPr>
            <w:tcW w:w="5529" w:type="dxa"/>
            <w:tcBorders>
              <w:top w:val="single" w:color="auto" w:sz="4" w:space="0"/>
              <w:left w:val="single" w:color="auto" w:sz="4" w:space="0"/>
              <w:bottom w:val="single" w:color="A6A6A6" w:sz="4" w:space="0"/>
              <w:right w:val="single" w:color="auto" w:sz="4" w:space="0"/>
            </w:tcBorders>
          </w:tcPr>
          <w:p>
            <w:pPr>
              <w:ind w:firstLine="480" w:firstLineChars="300"/>
              <w:rPr>
                <w:rFonts w:ascii="微软雅黑" w:hAnsi="微软雅黑" w:eastAsia="微软雅黑" w:cs="宋体"/>
                <w:kern w:val="0"/>
                <w:sz w:val="16"/>
                <w:szCs w:val="16"/>
              </w:rPr>
            </w:pPr>
            <w:r>
              <w:rPr>
                <w:rFonts w:hint="eastAsia" w:ascii="微软雅黑" w:hAnsi="微软雅黑" w:eastAsia="微软雅黑" w:cs="宋体"/>
                <w:kern w:val="0"/>
                <w:sz w:val="16"/>
                <w:szCs w:val="16"/>
              </w:rPr>
              <w:t>参数：3U标准机架式IP存储，DSP+ARM架构，嵌入式软硬件设计；支持32路高清，320M带宽网络视频接入；支持RAID 0、1、5、6、10多种RAID模式及全局热备，多重保护数据安全；支持4K分辨率接入和解码输出；支持H.265、H.264编码前端自适应接入；支持关键视频添加标签和加锁保护、整机热备、断网续传、SMART 2.0等功能；2个千兆以太网口，充分满足网络预览、回放以及备份应用</w:t>
            </w:r>
          </w:p>
        </w:tc>
        <w:tc>
          <w:tcPr>
            <w:tcW w:w="708"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hint="eastAsia" w:ascii="微软雅黑" w:hAnsi="微软雅黑" w:eastAsia="微软雅黑" w:cs="宋体"/>
                <w:kern w:val="0"/>
                <w:sz w:val="16"/>
                <w:szCs w:val="16"/>
              </w:rPr>
              <w:t>台</w:t>
            </w:r>
          </w:p>
        </w:tc>
        <w:tc>
          <w:tcPr>
            <w:tcW w:w="709"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ascii="微软雅黑" w:hAnsi="微软雅黑" w:eastAsia="微软雅黑" w:cs="宋体"/>
                <w:kern w:val="0"/>
                <w:sz w:val="16"/>
                <w:szCs w:val="16"/>
              </w:rPr>
              <w:t>1</w:t>
            </w:r>
          </w:p>
        </w:tc>
        <w:tc>
          <w:tcPr>
            <w:tcW w:w="709"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p>
        </w:tc>
      </w:tr>
      <w:tr>
        <w:tblPrEx>
          <w:tblCellMar>
            <w:top w:w="0" w:type="dxa"/>
            <w:left w:w="108" w:type="dxa"/>
            <w:bottom w:w="0" w:type="dxa"/>
            <w:right w:w="108" w:type="dxa"/>
          </w:tblCellMar>
        </w:tblPrEx>
        <w:trPr>
          <w:trHeight w:val="560" w:hRule="atLeast"/>
        </w:trPr>
        <w:tc>
          <w:tcPr>
            <w:tcW w:w="852"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ascii="微软雅黑" w:hAnsi="微软雅黑" w:eastAsia="微软雅黑" w:cs="宋体"/>
                <w:kern w:val="0"/>
                <w:sz w:val="16"/>
                <w:szCs w:val="16"/>
              </w:rPr>
              <w:t>5</w:t>
            </w:r>
          </w:p>
        </w:tc>
        <w:tc>
          <w:tcPr>
            <w:tcW w:w="708"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ascii="微软雅黑" w:hAnsi="微软雅黑" w:eastAsia="微软雅黑" w:cs="宋体"/>
                <w:kern w:val="0"/>
                <w:sz w:val="16"/>
                <w:szCs w:val="16"/>
              </w:rPr>
              <w:t>8</w:t>
            </w:r>
            <w:r>
              <w:rPr>
                <w:rFonts w:hint="eastAsia" w:ascii="微软雅黑" w:hAnsi="微软雅黑" w:eastAsia="微软雅黑" w:cs="宋体"/>
                <w:kern w:val="0"/>
                <w:sz w:val="16"/>
                <w:szCs w:val="16"/>
              </w:rPr>
              <w:t>T监控级硬盘</w:t>
            </w:r>
          </w:p>
        </w:tc>
        <w:tc>
          <w:tcPr>
            <w:tcW w:w="5529" w:type="dxa"/>
            <w:tcBorders>
              <w:top w:val="single" w:color="auto" w:sz="4" w:space="0"/>
              <w:left w:val="single" w:color="auto" w:sz="4" w:space="0"/>
              <w:bottom w:val="single" w:color="A6A6A6" w:sz="4" w:space="0"/>
              <w:right w:val="single" w:color="auto" w:sz="4" w:space="0"/>
            </w:tcBorders>
          </w:tcPr>
          <w:p>
            <w:pPr>
              <w:ind w:firstLine="480" w:firstLineChars="300"/>
              <w:rPr>
                <w:rFonts w:ascii="微软雅黑" w:hAnsi="微软雅黑" w:eastAsia="微软雅黑" w:cs="宋体"/>
                <w:kern w:val="0"/>
                <w:sz w:val="16"/>
                <w:szCs w:val="16"/>
              </w:rPr>
            </w:pPr>
          </w:p>
        </w:tc>
        <w:tc>
          <w:tcPr>
            <w:tcW w:w="708"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hint="eastAsia" w:ascii="微软雅黑" w:hAnsi="微软雅黑" w:eastAsia="微软雅黑" w:cs="宋体"/>
                <w:kern w:val="0"/>
                <w:sz w:val="16"/>
                <w:szCs w:val="16"/>
              </w:rPr>
              <w:t>块</w:t>
            </w:r>
          </w:p>
        </w:tc>
        <w:tc>
          <w:tcPr>
            <w:tcW w:w="709"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ascii="微软雅黑" w:hAnsi="微软雅黑" w:eastAsia="微软雅黑" w:cs="宋体"/>
                <w:kern w:val="0"/>
                <w:sz w:val="16"/>
                <w:szCs w:val="16"/>
              </w:rPr>
              <w:t>13</w:t>
            </w:r>
          </w:p>
        </w:tc>
        <w:tc>
          <w:tcPr>
            <w:tcW w:w="709" w:type="dxa"/>
            <w:tcBorders>
              <w:top w:val="single" w:color="auto" w:sz="4" w:space="0"/>
              <w:left w:val="single" w:color="auto" w:sz="4" w:space="0"/>
              <w:bottom w:val="single" w:color="A6A6A6" w:sz="4" w:space="0"/>
              <w:right w:val="single" w:color="A6A6A6" w:sz="4" w:space="0"/>
            </w:tcBorders>
            <w:shd w:val="clear" w:color="auto" w:fill="auto"/>
            <w:vAlign w:val="center"/>
          </w:tcPr>
          <w:p>
            <w:pPr>
              <w:widowControl/>
              <w:spacing w:line="240" w:lineRule="auto"/>
              <w:ind w:firstLine="0" w:firstLineChars="0"/>
              <w:jc w:val="left"/>
              <w:rPr>
                <w:rFonts w:ascii="微软雅黑" w:hAnsi="微软雅黑" w:eastAsia="微软雅黑" w:cs="宋体"/>
                <w:kern w:val="0"/>
                <w:sz w:val="16"/>
                <w:szCs w:val="16"/>
              </w:rPr>
            </w:pPr>
            <w:r>
              <w:rPr>
                <w:rFonts w:hint="eastAsia" w:ascii="微软雅黑" w:hAnsi="微软雅黑" w:eastAsia="微软雅黑" w:cs="宋体"/>
                <w:kern w:val="0"/>
                <w:sz w:val="16"/>
                <w:szCs w:val="16"/>
              </w:rPr>
              <w:t>　</w:t>
            </w:r>
          </w:p>
        </w:tc>
      </w:tr>
    </w:tbl>
    <w:p>
      <w:pPr>
        <w:ind w:firstLine="0" w:firstLineChars="0"/>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pPr>
    <w:r>
      <w:rPr>
        <w:rFonts w:hint="eastAsia"/>
      </w:rPr>
      <w:t>三峰码头视频监控智能化应用建设项目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65F41"/>
    <w:multiLevelType w:val="singleLevel"/>
    <w:tmpl w:val="12165F41"/>
    <w:lvl w:ilvl="0" w:tentative="0">
      <w:start w:val="1"/>
      <w:numFmt w:val="decimal"/>
      <w:lvlText w:val="(%1)"/>
      <w:lvlJc w:val="left"/>
      <w:pPr>
        <w:ind w:left="425" w:hanging="425"/>
      </w:pPr>
      <w:rPr>
        <w:rFonts w:hint="default"/>
      </w:rPr>
    </w:lvl>
  </w:abstractNum>
  <w:abstractNum w:abstractNumId="1">
    <w:nsid w:val="1F10516C"/>
    <w:multiLevelType w:val="multilevel"/>
    <w:tmpl w:val="1F10516C"/>
    <w:lvl w:ilvl="0" w:tentative="0">
      <w:start w:val="1"/>
      <w:numFmt w:val="decimal"/>
      <w:lvlText w:val="%1."/>
      <w:lvlJc w:val="left"/>
      <w:pPr>
        <w:tabs>
          <w:tab w:val="left" w:pos="720"/>
        </w:tabs>
        <w:ind w:left="720" w:hanging="720"/>
      </w:pPr>
    </w:lvl>
    <w:lvl w:ilvl="1" w:tentative="0">
      <w:start w:val="1"/>
      <w:numFmt w:val="decimal"/>
      <w:pStyle w:val="41"/>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2">
    <w:nsid w:val="250B3D73"/>
    <w:multiLevelType w:val="multilevel"/>
    <w:tmpl w:val="250B3D73"/>
    <w:lvl w:ilvl="0" w:tentative="0">
      <w:start w:val="1"/>
      <w:numFmt w:val="decimal"/>
      <w:pStyle w:val="95"/>
      <w:lvlText w:val="%1）"/>
      <w:lvlJc w:val="left"/>
      <w:pPr>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98F03AC"/>
    <w:multiLevelType w:val="multilevel"/>
    <w:tmpl w:val="298F03AC"/>
    <w:lvl w:ilvl="0" w:tentative="0">
      <w:start w:val="5"/>
      <w:numFmt w:val="decimal"/>
      <w:lvlText w:val="%1"/>
      <w:lvlJc w:val="left"/>
      <w:pPr>
        <w:ind w:left="490" w:hanging="49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440" w:hanging="144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880" w:hanging="2880"/>
      </w:pPr>
      <w:rPr>
        <w:rFonts w:hint="default"/>
      </w:rPr>
    </w:lvl>
  </w:abstractNum>
  <w:abstractNum w:abstractNumId="4">
    <w:nsid w:val="354D013D"/>
    <w:multiLevelType w:val="multilevel"/>
    <w:tmpl w:val="354D013D"/>
    <w:lvl w:ilvl="0" w:tentative="0">
      <w:start w:val="1"/>
      <w:numFmt w:val="decimal"/>
      <w:lvlText w:val="%1."/>
      <w:lvlJc w:val="left"/>
      <w:pPr>
        <w:ind w:left="425" w:hanging="425"/>
      </w:pPr>
      <w:rPr>
        <w:rFonts w:hint="eastAsia"/>
      </w:rPr>
    </w:lvl>
    <w:lvl w:ilvl="1" w:tentative="0">
      <w:start w:val="1"/>
      <w:numFmt w:val="decimal"/>
      <w:pStyle w:val="3"/>
      <w:lvlText w:val="%1.%2."/>
      <w:lvlJc w:val="left"/>
      <w:pPr>
        <w:ind w:left="567" w:hanging="567"/>
      </w:pPr>
      <w:rPr>
        <w:rFonts w:hint="eastAsia"/>
      </w:rPr>
    </w:lvl>
    <w:lvl w:ilvl="2" w:tentative="0">
      <w:start w:val="1"/>
      <w:numFmt w:val="decimal"/>
      <w:pStyle w:val="4"/>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
    <w:nsid w:val="39F07437"/>
    <w:multiLevelType w:val="multilevel"/>
    <w:tmpl w:val="39F07437"/>
    <w:lvl w:ilvl="0" w:tentative="0">
      <w:start w:val="1"/>
      <w:numFmt w:val="chineseCountingThousand"/>
      <w:pStyle w:val="2"/>
      <w:lvlText w:val="%1、"/>
      <w:lvlJc w:val="left"/>
      <w:pPr>
        <w:ind w:left="845"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FDC3C10"/>
    <w:multiLevelType w:val="multilevel"/>
    <w:tmpl w:val="5FDC3C10"/>
    <w:lvl w:ilvl="0" w:tentative="0">
      <w:start w:val="1"/>
      <w:numFmt w:val="chineseCountingThousand"/>
      <w:lvlText w:val="（%1）"/>
      <w:lvlJc w:val="left"/>
      <w:pPr>
        <w:tabs>
          <w:tab w:val="left" w:pos="1021"/>
        </w:tabs>
        <w:ind w:left="1021" w:hanging="1021"/>
      </w:pPr>
      <w:rPr>
        <w:rFonts w:hint="eastAsia"/>
      </w:rPr>
    </w:lvl>
    <w:lvl w:ilvl="1" w:tentative="0">
      <w:start w:val="1"/>
      <w:numFmt w:val="decimal"/>
      <w:isLgl/>
      <w:lvlText w:val="%1.%2"/>
      <w:lvlJc w:val="left"/>
      <w:pPr>
        <w:tabs>
          <w:tab w:val="left" w:pos="576"/>
        </w:tabs>
        <w:ind w:left="576" w:hanging="576"/>
      </w:pPr>
      <w:rPr>
        <w:rFonts w:hint="eastAsia"/>
      </w:rPr>
    </w:lvl>
    <w:lvl w:ilvl="2" w:tentative="0">
      <w:start w:val="1"/>
      <w:numFmt w:val="decimal"/>
      <w:isLgl/>
      <w:lvlText w:val="%1.%2.%3"/>
      <w:lvlJc w:val="left"/>
      <w:pPr>
        <w:tabs>
          <w:tab w:val="left" w:pos="720"/>
        </w:tabs>
        <w:ind w:left="720" w:hanging="720"/>
      </w:pPr>
      <w:rPr>
        <w:rFonts w:hint="eastAsia"/>
      </w:rPr>
    </w:lvl>
    <w:lvl w:ilvl="3" w:tentative="0">
      <w:start w:val="1"/>
      <w:numFmt w:val="decimal"/>
      <w:pStyle w:val="5"/>
      <w:isLgl/>
      <w:lvlText w:val="%1.%2.%3.%4"/>
      <w:lvlJc w:val="left"/>
      <w:pPr>
        <w:tabs>
          <w:tab w:val="left" w:pos="862"/>
        </w:tabs>
        <w:ind w:left="862" w:hanging="862"/>
      </w:pPr>
      <w:rPr>
        <w:rFonts w:hint="eastAsia"/>
      </w:rPr>
    </w:lvl>
    <w:lvl w:ilvl="4" w:tentative="0">
      <w:start w:val="1"/>
      <w:numFmt w:val="decimal"/>
      <w:isLgl/>
      <w:lvlText w:val="%1.%2.%3.%4.%5"/>
      <w:lvlJc w:val="left"/>
      <w:pPr>
        <w:tabs>
          <w:tab w:val="left" w:pos="1008"/>
        </w:tabs>
        <w:ind w:left="1008" w:hanging="1008"/>
      </w:pPr>
      <w:rPr>
        <w:rFonts w:hint="eastAsia"/>
      </w:rPr>
    </w:lvl>
    <w:lvl w:ilvl="5" w:tentative="0">
      <w:start w:val="1"/>
      <w:numFmt w:val="decimal"/>
      <w:isLgl/>
      <w:lvlText w:val="%1.%2.%3.%4.%5.%6"/>
      <w:lvlJc w:val="left"/>
      <w:pPr>
        <w:tabs>
          <w:tab w:val="left" w:pos="1152"/>
        </w:tabs>
        <w:ind w:left="1152" w:hanging="1152"/>
      </w:pPr>
      <w:rPr>
        <w:rFonts w:hint="eastAsia"/>
      </w:rPr>
    </w:lvl>
    <w:lvl w:ilvl="6" w:tentative="0">
      <w:start w:val="1"/>
      <w:numFmt w:val="decimal"/>
      <w:isLgl/>
      <w:lvlText w:val="%1.%2.%3.%4.%5.%6.%7"/>
      <w:lvlJc w:val="left"/>
      <w:pPr>
        <w:tabs>
          <w:tab w:val="left" w:pos="1296"/>
        </w:tabs>
        <w:ind w:left="1296" w:hanging="1296"/>
      </w:pPr>
      <w:rPr>
        <w:rFonts w:hint="eastAsia"/>
      </w:rPr>
    </w:lvl>
    <w:lvl w:ilvl="7" w:tentative="0">
      <w:start w:val="1"/>
      <w:numFmt w:val="decimal"/>
      <w:isLgl/>
      <w:lvlText w:val="%1.%2.%3.%4.%5.%6.%7.%8"/>
      <w:lvlJc w:val="left"/>
      <w:pPr>
        <w:tabs>
          <w:tab w:val="left" w:pos="1440"/>
        </w:tabs>
        <w:ind w:left="1440" w:hanging="1440"/>
      </w:pPr>
      <w:rPr>
        <w:rFonts w:hint="eastAsia"/>
      </w:rPr>
    </w:lvl>
    <w:lvl w:ilvl="8" w:tentative="0">
      <w:start w:val="1"/>
      <w:numFmt w:val="decimal"/>
      <w:isLgl/>
      <w:lvlText w:val="%1.%2.%3.%4.%5.%6.%7.%8.%9"/>
      <w:lvlJc w:val="left"/>
      <w:pPr>
        <w:tabs>
          <w:tab w:val="left" w:pos="1584"/>
        </w:tabs>
        <w:ind w:left="1584" w:hanging="1584"/>
      </w:pPr>
      <w:rPr>
        <w:rFonts w:hint="eastAsia"/>
      </w:rPr>
    </w:lvl>
  </w:abstractNum>
  <w:num w:numId="1">
    <w:abstractNumId w:val="5"/>
  </w:num>
  <w:num w:numId="2">
    <w:abstractNumId w:val="4"/>
  </w:num>
  <w:num w:numId="3">
    <w:abstractNumId w:val="6"/>
  </w:num>
  <w:num w:numId="4">
    <w:abstractNumId w:val="1"/>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751"/>
    <w:rsid w:val="00012FAC"/>
    <w:rsid w:val="000510DB"/>
    <w:rsid w:val="0007002E"/>
    <w:rsid w:val="000971BF"/>
    <w:rsid w:val="000C1366"/>
    <w:rsid w:val="000D23FD"/>
    <w:rsid w:val="000E4EF3"/>
    <w:rsid w:val="000E69AC"/>
    <w:rsid w:val="000F1445"/>
    <w:rsid w:val="00105552"/>
    <w:rsid w:val="00107D13"/>
    <w:rsid w:val="0011655D"/>
    <w:rsid w:val="00160110"/>
    <w:rsid w:val="001668F7"/>
    <w:rsid w:val="001953E6"/>
    <w:rsid w:val="00195897"/>
    <w:rsid w:val="001A38C6"/>
    <w:rsid w:val="001C3036"/>
    <w:rsid w:val="001D762B"/>
    <w:rsid w:val="001E67CB"/>
    <w:rsid w:val="00202F25"/>
    <w:rsid w:val="0022361F"/>
    <w:rsid w:val="002237E3"/>
    <w:rsid w:val="002325C1"/>
    <w:rsid w:val="00253800"/>
    <w:rsid w:val="0026279A"/>
    <w:rsid w:val="00270466"/>
    <w:rsid w:val="00276CB5"/>
    <w:rsid w:val="002940B4"/>
    <w:rsid w:val="002A2511"/>
    <w:rsid w:val="002A5998"/>
    <w:rsid w:val="002B553B"/>
    <w:rsid w:val="002C11E5"/>
    <w:rsid w:val="002C618F"/>
    <w:rsid w:val="002D0D53"/>
    <w:rsid w:val="002D6AEF"/>
    <w:rsid w:val="002E7093"/>
    <w:rsid w:val="002F7ABD"/>
    <w:rsid w:val="003036CC"/>
    <w:rsid w:val="003210F8"/>
    <w:rsid w:val="00322585"/>
    <w:rsid w:val="0032279E"/>
    <w:rsid w:val="00323FA1"/>
    <w:rsid w:val="003248D7"/>
    <w:rsid w:val="00353119"/>
    <w:rsid w:val="00367BC5"/>
    <w:rsid w:val="003804FD"/>
    <w:rsid w:val="00392809"/>
    <w:rsid w:val="003B3665"/>
    <w:rsid w:val="003C4054"/>
    <w:rsid w:val="003C4A24"/>
    <w:rsid w:val="003C64D4"/>
    <w:rsid w:val="003D02F3"/>
    <w:rsid w:val="003D2D88"/>
    <w:rsid w:val="003D4191"/>
    <w:rsid w:val="003F7111"/>
    <w:rsid w:val="004008C2"/>
    <w:rsid w:val="00416729"/>
    <w:rsid w:val="004234AD"/>
    <w:rsid w:val="004623D2"/>
    <w:rsid w:val="00484B0B"/>
    <w:rsid w:val="004923B7"/>
    <w:rsid w:val="004B7257"/>
    <w:rsid w:val="004C3ABE"/>
    <w:rsid w:val="004C5294"/>
    <w:rsid w:val="004D5728"/>
    <w:rsid w:val="005169AF"/>
    <w:rsid w:val="00516E48"/>
    <w:rsid w:val="00521DF3"/>
    <w:rsid w:val="005275DD"/>
    <w:rsid w:val="00537B4D"/>
    <w:rsid w:val="0054247D"/>
    <w:rsid w:val="005519BC"/>
    <w:rsid w:val="0056268F"/>
    <w:rsid w:val="00572E09"/>
    <w:rsid w:val="00581504"/>
    <w:rsid w:val="00587F2A"/>
    <w:rsid w:val="005976B3"/>
    <w:rsid w:val="005A23EE"/>
    <w:rsid w:val="005C3C9E"/>
    <w:rsid w:val="005E20BC"/>
    <w:rsid w:val="005E39AA"/>
    <w:rsid w:val="005E3CF9"/>
    <w:rsid w:val="005F39DB"/>
    <w:rsid w:val="006441D9"/>
    <w:rsid w:val="00644556"/>
    <w:rsid w:val="00651743"/>
    <w:rsid w:val="00655F53"/>
    <w:rsid w:val="00691D86"/>
    <w:rsid w:val="00695F4F"/>
    <w:rsid w:val="006A4094"/>
    <w:rsid w:val="006B3D86"/>
    <w:rsid w:val="006B3F0A"/>
    <w:rsid w:val="006D5710"/>
    <w:rsid w:val="006E30CA"/>
    <w:rsid w:val="00705D2F"/>
    <w:rsid w:val="0070730A"/>
    <w:rsid w:val="00740FD5"/>
    <w:rsid w:val="007470C6"/>
    <w:rsid w:val="0076008E"/>
    <w:rsid w:val="0076431B"/>
    <w:rsid w:val="0076633B"/>
    <w:rsid w:val="00770926"/>
    <w:rsid w:val="00771D90"/>
    <w:rsid w:val="00773C37"/>
    <w:rsid w:val="007A1382"/>
    <w:rsid w:val="007A315E"/>
    <w:rsid w:val="007A62DD"/>
    <w:rsid w:val="007D7BD0"/>
    <w:rsid w:val="007F146F"/>
    <w:rsid w:val="008037B5"/>
    <w:rsid w:val="0082050F"/>
    <w:rsid w:val="008271CA"/>
    <w:rsid w:val="008444C4"/>
    <w:rsid w:val="0085320C"/>
    <w:rsid w:val="00886D76"/>
    <w:rsid w:val="008C44E1"/>
    <w:rsid w:val="008C59B3"/>
    <w:rsid w:val="008D7548"/>
    <w:rsid w:val="008E3261"/>
    <w:rsid w:val="008F3A13"/>
    <w:rsid w:val="008F7EF0"/>
    <w:rsid w:val="0090112B"/>
    <w:rsid w:val="0091775C"/>
    <w:rsid w:val="0092382A"/>
    <w:rsid w:val="00930313"/>
    <w:rsid w:val="009316C9"/>
    <w:rsid w:val="00932204"/>
    <w:rsid w:val="0093343F"/>
    <w:rsid w:val="00933D0E"/>
    <w:rsid w:val="0095305C"/>
    <w:rsid w:val="0095775D"/>
    <w:rsid w:val="009646D6"/>
    <w:rsid w:val="0097416F"/>
    <w:rsid w:val="0097514E"/>
    <w:rsid w:val="0097623C"/>
    <w:rsid w:val="009A3C62"/>
    <w:rsid w:val="009A5EE6"/>
    <w:rsid w:val="009A66C3"/>
    <w:rsid w:val="009B5449"/>
    <w:rsid w:val="009B7BFD"/>
    <w:rsid w:val="009C56AE"/>
    <w:rsid w:val="009D22AC"/>
    <w:rsid w:val="009F1A29"/>
    <w:rsid w:val="00A14256"/>
    <w:rsid w:val="00A17029"/>
    <w:rsid w:val="00A34439"/>
    <w:rsid w:val="00A50982"/>
    <w:rsid w:val="00A7552E"/>
    <w:rsid w:val="00A81D6F"/>
    <w:rsid w:val="00A82033"/>
    <w:rsid w:val="00A93164"/>
    <w:rsid w:val="00A93A59"/>
    <w:rsid w:val="00AA0719"/>
    <w:rsid w:val="00AA0A2C"/>
    <w:rsid w:val="00AA1843"/>
    <w:rsid w:val="00AA319B"/>
    <w:rsid w:val="00AA3B19"/>
    <w:rsid w:val="00AB2EF2"/>
    <w:rsid w:val="00AD1EAB"/>
    <w:rsid w:val="00AE5030"/>
    <w:rsid w:val="00AF1E2C"/>
    <w:rsid w:val="00B052E9"/>
    <w:rsid w:val="00B332E7"/>
    <w:rsid w:val="00B37ECF"/>
    <w:rsid w:val="00B46B8B"/>
    <w:rsid w:val="00B546DE"/>
    <w:rsid w:val="00B75801"/>
    <w:rsid w:val="00B84795"/>
    <w:rsid w:val="00B8701E"/>
    <w:rsid w:val="00B909A7"/>
    <w:rsid w:val="00B91BD8"/>
    <w:rsid w:val="00BB77EF"/>
    <w:rsid w:val="00BC7B9F"/>
    <w:rsid w:val="00BD3751"/>
    <w:rsid w:val="00BD47F3"/>
    <w:rsid w:val="00BE7B38"/>
    <w:rsid w:val="00BF0FAB"/>
    <w:rsid w:val="00C05539"/>
    <w:rsid w:val="00C1109C"/>
    <w:rsid w:val="00C15E56"/>
    <w:rsid w:val="00C35817"/>
    <w:rsid w:val="00C37863"/>
    <w:rsid w:val="00C43548"/>
    <w:rsid w:val="00C476CF"/>
    <w:rsid w:val="00C47C63"/>
    <w:rsid w:val="00C619FF"/>
    <w:rsid w:val="00C76EAA"/>
    <w:rsid w:val="00C80B23"/>
    <w:rsid w:val="00C96489"/>
    <w:rsid w:val="00CD2B1B"/>
    <w:rsid w:val="00CE1627"/>
    <w:rsid w:val="00CE2C5B"/>
    <w:rsid w:val="00CE7791"/>
    <w:rsid w:val="00CF0535"/>
    <w:rsid w:val="00CF07F4"/>
    <w:rsid w:val="00CF1A0E"/>
    <w:rsid w:val="00D10C68"/>
    <w:rsid w:val="00D213F5"/>
    <w:rsid w:val="00D23401"/>
    <w:rsid w:val="00D266A8"/>
    <w:rsid w:val="00D40AD0"/>
    <w:rsid w:val="00D443EF"/>
    <w:rsid w:val="00D44710"/>
    <w:rsid w:val="00D457EA"/>
    <w:rsid w:val="00D47442"/>
    <w:rsid w:val="00D54AA0"/>
    <w:rsid w:val="00D57D67"/>
    <w:rsid w:val="00D91C04"/>
    <w:rsid w:val="00DA0284"/>
    <w:rsid w:val="00DB366A"/>
    <w:rsid w:val="00DD667C"/>
    <w:rsid w:val="00DF4D58"/>
    <w:rsid w:val="00E25F52"/>
    <w:rsid w:val="00E31691"/>
    <w:rsid w:val="00E41F86"/>
    <w:rsid w:val="00E56BFA"/>
    <w:rsid w:val="00E57CFA"/>
    <w:rsid w:val="00E626C3"/>
    <w:rsid w:val="00E873F3"/>
    <w:rsid w:val="00E96D49"/>
    <w:rsid w:val="00EA2AA5"/>
    <w:rsid w:val="00EA4DCC"/>
    <w:rsid w:val="00EB6D30"/>
    <w:rsid w:val="00EC7549"/>
    <w:rsid w:val="00EE5E38"/>
    <w:rsid w:val="00EF7178"/>
    <w:rsid w:val="00F071EF"/>
    <w:rsid w:val="00F2517E"/>
    <w:rsid w:val="00F27FD5"/>
    <w:rsid w:val="00F566E6"/>
    <w:rsid w:val="00F57740"/>
    <w:rsid w:val="00F614A8"/>
    <w:rsid w:val="00F6576A"/>
    <w:rsid w:val="00FA5EA6"/>
    <w:rsid w:val="00FA6BEA"/>
    <w:rsid w:val="00FA7F37"/>
    <w:rsid w:val="00FE0C1F"/>
    <w:rsid w:val="00FE4951"/>
    <w:rsid w:val="00FE795C"/>
    <w:rsid w:val="00FF3F24"/>
    <w:rsid w:val="075C3973"/>
    <w:rsid w:val="0AD47334"/>
    <w:rsid w:val="0F352486"/>
    <w:rsid w:val="182E62C4"/>
    <w:rsid w:val="3769148A"/>
    <w:rsid w:val="58952FE2"/>
    <w:rsid w:val="72F008FE"/>
    <w:rsid w:val="76B57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next w:val="1"/>
    <w:link w:val="39"/>
    <w:qFormat/>
    <w:uiPriority w:val="0"/>
    <w:pPr>
      <w:keepNext/>
      <w:keepLines/>
      <w:widowControl w:val="0"/>
      <w:numPr>
        <w:ilvl w:val="0"/>
        <w:numId w:val="1"/>
      </w:numPr>
      <w:spacing w:before="340" w:after="330" w:line="578" w:lineRule="auto"/>
      <w:ind w:left="0" w:firstLine="0"/>
      <w:jc w:val="both"/>
      <w:outlineLvl w:val="0"/>
    </w:pPr>
    <w:rPr>
      <w:rFonts w:ascii="黑体" w:hAnsi="黑体" w:eastAsia="黑体" w:cs="Times New Roman"/>
      <w:b/>
      <w:bCs/>
      <w:kern w:val="44"/>
      <w:sz w:val="36"/>
      <w:szCs w:val="44"/>
      <w:lang w:val="en-US" w:eastAsia="zh-CN" w:bidi="ar-SA"/>
    </w:rPr>
  </w:style>
  <w:style w:type="paragraph" w:styleId="3">
    <w:name w:val="heading 2"/>
    <w:basedOn w:val="1"/>
    <w:next w:val="1"/>
    <w:link w:val="43"/>
    <w:unhideWhenUsed/>
    <w:qFormat/>
    <w:uiPriority w:val="0"/>
    <w:pPr>
      <w:keepNext/>
      <w:keepLines/>
      <w:numPr>
        <w:ilvl w:val="1"/>
        <w:numId w:val="2"/>
      </w:numPr>
      <w:spacing w:after="120"/>
      <w:ind w:firstLine="0" w:firstLineChars="0"/>
      <w:outlineLvl w:val="1"/>
    </w:pPr>
    <w:rPr>
      <w:rFonts w:ascii="微软雅黑" w:hAnsi="微软雅黑" w:eastAsia="微软雅黑" w:cstheme="majorBidi"/>
      <w:b/>
      <w:bCs/>
      <w:sz w:val="32"/>
      <w:szCs w:val="32"/>
    </w:rPr>
  </w:style>
  <w:style w:type="paragraph" w:styleId="4">
    <w:name w:val="heading 3"/>
    <w:basedOn w:val="1"/>
    <w:next w:val="1"/>
    <w:link w:val="45"/>
    <w:unhideWhenUsed/>
    <w:qFormat/>
    <w:uiPriority w:val="0"/>
    <w:pPr>
      <w:keepNext/>
      <w:keepLines/>
      <w:numPr>
        <w:ilvl w:val="2"/>
        <w:numId w:val="2"/>
      </w:numPr>
      <w:spacing w:before="120" w:after="120"/>
      <w:ind w:firstLine="0" w:firstLineChars="0"/>
      <w:outlineLvl w:val="2"/>
    </w:pPr>
    <w:rPr>
      <w:rFonts w:ascii="微软雅黑" w:hAnsi="微软雅黑" w:eastAsia="微软雅黑" w:cstheme="majorBidi"/>
      <w:b/>
      <w:bCs/>
      <w:sz w:val="30"/>
      <w:szCs w:val="32"/>
    </w:rPr>
  </w:style>
  <w:style w:type="paragraph" w:styleId="5">
    <w:name w:val="heading 4"/>
    <w:basedOn w:val="1"/>
    <w:next w:val="1"/>
    <w:link w:val="46"/>
    <w:unhideWhenUsed/>
    <w:qFormat/>
    <w:uiPriority w:val="0"/>
    <w:pPr>
      <w:keepNext/>
      <w:keepLines/>
      <w:widowControl/>
      <w:numPr>
        <w:ilvl w:val="3"/>
        <w:numId w:val="3"/>
      </w:numPr>
      <w:spacing w:before="120" w:after="120"/>
      <w:ind w:firstLine="0" w:firstLineChars="0"/>
      <w:jc w:val="left"/>
      <w:outlineLvl w:val="3"/>
    </w:pPr>
    <w:rPr>
      <w:rFonts w:ascii="微软雅黑" w:hAnsi="微软雅黑" w:eastAsia="微软雅黑" w:cstheme="majorBidi"/>
      <w:b/>
      <w:bCs/>
      <w:sz w:val="28"/>
      <w:szCs w:val="28"/>
    </w:rPr>
  </w:style>
  <w:style w:type="paragraph" w:styleId="6">
    <w:name w:val="heading 5"/>
    <w:next w:val="1"/>
    <w:link w:val="49"/>
    <w:qFormat/>
    <w:uiPriority w:val="0"/>
    <w:pPr>
      <w:keepNext/>
      <w:keepLines/>
      <w:tabs>
        <w:tab w:val="left" w:pos="1008"/>
      </w:tabs>
      <w:spacing w:before="120" w:after="120" w:line="360" w:lineRule="auto"/>
      <w:ind w:left="1008" w:hanging="1008"/>
      <w:outlineLvl w:val="4"/>
    </w:pPr>
    <w:rPr>
      <w:rFonts w:ascii="Times New Roman" w:hAnsi="Times New Roman" w:eastAsia="宋体" w:cs="Times New Roman"/>
      <w:bCs/>
      <w:kern w:val="2"/>
      <w:sz w:val="24"/>
      <w:szCs w:val="28"/>
      <w:lang w:val="en-US" w:eastAsia="zh-CN" w:bidi="ar-SA"/>
    </w:rPr>
  </w:style>
  <w:style w:type="paragraph" w:styleId="7">
    <w:name w:val="heading 6"/>
    <w:basedOn w:val="1"/>
    <w:next w:val="1"/>
    <w:link w:val="50"/>
    <w:qFormat/>
    <w:uiPriority w:val="0"/>
    <w:pPr>
      <w:keepNext/>
      <w:keepLines/>
      <w:tabs>
        <w:tab w:val="left" w:pos="1152"/>
      </w:tabs>
      <w:spacing w:before="240" w:after="64" w:line="320" w:lineRule="auto"/>
      <w:ind w:left="1152" w:firstLine="0" w:firstLineChars="0"/>
      <w:outlineLvl w:val="5"/>
    </w:pPr>
    <w:rPr>
      <w:rFonts w:ascii="Arial" w:hAnsi="Arial" w:eastAsia="黑体"/>
      <w:b/>
      <w:bCs/>
    </w:rPr>
  </w:style>
  <w:style w:type="paragraph" w:styleId="8">
    <w:name w:val="heading 7"/>
    <w:basedOn w:val="1"/>
    <w:next w:val="1"/>
    <w:link w:val="51"/>
    <w:qFormat/>
    <w:uiPriority w:val="0"/>
    <w:pPr>
      <w:keepNext/>
      <w:keepLines/>
      <w:tabs>
        <w:tab w:val="left" w:pos="1296"/>
      </w:tabs>
      <w:spacing w:before="240" w:after="64" w:line="320" w:lineRule="auto"/>
      <w:ind w:left="1296" w:firstLine="0" w:firstLineChars="0"/>
      <w:outlineLvl w:val="6"/>
    </w:pPr>
    <w:rPr>
      <w:b/>
      <w:bCs/>
    </w:rPr>
  </w:style>
  <w:style w:type="paragraph" w:styleId="9">
    <w:name w:val="heading 8"/>
    <w:basedOn w:val="1"/>
    <w:next w:val="1"/>
    <w:link w:val="52"/>
    <w:qFormat/>
    <w:uiPriority w:val="0"/>
    <w:pPr>
      <w:keepNext/>
      <w:keepLines/>
      <w:tabs>
        <w:tab w:val="left" w:pos="1440"/>
      </w:tabs>
      <w:spacing w:before="240" w:after="64" w:line="320" w:lineRule="auto"/>
      <w:ind w:left="1440" w:firstLine="0" w:firstLineChars="0"/>
      <w:outlineLvl w:val="7"/>
    </w:pPr>
    <w:rPr>
      <w:rFonts w:ascii="Arial" w:hAnsi="Arial" w:eastAsia="黑体"/>
    </w:rPr>
  </w:style>
  <w:style w:type="paragraph" w:styleId="10">
    <w:name w:val="heading 9"/>
    <w:basedOn w:val="1"/>
    <w:next w:val="1"/>
    <w:link w:val="53"/>
    <w:qFormat/>
    <w:uiPriority w:val="0"/>
    <w:pPr>
      <w:keepNext/>
      <w:keepLines/>
      <w:tabs>
        <w:tab w:val="left" w:pos="1584"/>
      </w:tabs>
      <w:spacing w:before="240" w:after="64" w:line="320" w:lineRule="auto"/>
      <w:ind w:left="1584" w:firstLine="0" w:firstLineChars="0"/>
      <w:outlineLvl w:val="8"/>
    </w:pPr>
    <w:rPr>
      <w:rFonts w:ascii="Arial" w:hAnsi="Arial" w:eastAsia="黑体"/>
      <w:szCs w:val="21"/>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sz w:val="21"/>
      <w:szCs w:val="22"/>
    </w:rPr>
  </w:style>
  <w:style w:type="paragraph" w:styleId="12">
    <w:name w:val="caption"/>
    <w:basedOn w:val="1"/>
    <w:next w:val="1"/>
    <w:qFormat/>
    <w:uiPriority w:val="0"/>
    <w:rPr>
      <w:rFonts w:ascii="Arial" w:hAnsi="Arial" w:eastAsia="黑体" w:cs="Arial"/>
      <w:sz w:val="20"/>
      <w:szCs w:val="20"/>
    </w:rPr>
  </w:style>
  <w:style w:type="paragraph" w:styleId="13">
    <w:name w:val="Document Map"/>
    <w:basedOn w:val="1"/>
    <w:link w:val="60"/>
    <w:semiHidden/>
    <w:qFormat/>
    <w:uiPriority w:val="0"/>
    <w:pPr>
      <w:shd w:val="clear" w:color="auto" w:fill="000080"/>
    </w:pPr>
  </w:style>
  <w:style w:type="paragraph" w:styleId="14">
    <w:name w:val="annotation text"/>
    <w:basedOn w:val="1"/>
    <w:link w:val="66"/>
    <w:qFormat/>
    <w:uiPriority w:val="0"/>
    <w:pPr>
      <w:jc w:val="left"/>
    </w:pPr>
  </w:style>
  <w:style w:type="paragraph" w:styleId="15">
    <w:name w:val="Body Text"/>
    <w:basedOn w:val="1"/>
    <w:link w:val="62"/>
    <w:unhideWhenUsed/>
    <w:qFormat/>
    <w:uiPriority w:val="0"/>
    <w:pPr>
      <w:spacing w:after="120" w:line="240" w:lineRule="auto"/>
      <w:ind w:firstLine="0" w:firstLineChars="0"/>
    </w:pPr>
    <w:rPr>
      <w:rFonts w:asciiTheme="minorHAnsi" w:hAnsiTheme="minorHAnsi" w:eastAsiaTheme="minorEastAsia" w:cstheme="minorBidi"/>
      <w:sz w:val="21"/>
    </w:rPr>
  </w:style>
  <w:style w:type="paragraph" w:styleId="16">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sz w:val="21"/>
      <w:szCs w:val="22"/>
    </w:rPr>
  </w:style>
  <w:style w:type="paragraph" w:styleId="17">
    <w:name w:val="toc 3"/>
    <w:basedOn w:val="1"/>
    <w:next w:val="1"/>
    <w:qFormat/>
    <w:uiPriority w:val="39"/>
    <w:pPr>
      <w:tabs>
        <w:tab w:val="right" w:leader="dot" w:pos="9060"/>
      </w:tabs>
      <w:ind w:left="300" w:leftChars="300" w:firstLine="0" w:firstLineChars="0"/>
    </w:pPr>
  </w:style>
  <w:style w:type="paragraph" w:styleId="18">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sz w:val="21"/>
      <w:szCs w:val="22"/>
    </w:rPr>
  </w:style>
  <w:style w:type="paragraph" w:styleId="19">
    <w:name w:val="Body Text Indent 2"/>
    <w:basedOn w:val="1"/>
    <w:link w:val="63"/>
    <w:unhideWhenUsed/>
    <w:qFormat/>
    <w:uiPriority w:val="0"/>
    <w:pPr>
      <w:spacing w:after="120" w:line="480" w:lineRule="auto"/>
      <w:ind w:left="420" w:leftChars="200" w:firstLine="0" w:firstLineChars="0"/>
    </w:pPr>
    <w:rPr>
      <w:sz w:val="21"/>
    </w:rPr>
  </w:style>
  <w:style w:type="paragraph" w:styleId="20">
    <w:name w:val="Balloon Text"/>
    <w:basedOn w:val="1"/>
    <w:link w:val="67"/>
    <w:qFormat/>
    <w:uiPriority w:val="0"/>
    <w:pPr>
      <w:spacing w:line="240" w:lineRule="auto"/>
    </w:pPr>
    <w:rPr>
      <w:sz w:val="18"/>
      <w:szCs w:val="18"/>
    </w:rPr>
  </w:style>
  <w:style w:type="paragraph" w:styleId="21">
    <w:name w:val="footer"/>
    <w:basedOn w:val="1"/>
    <w:link w:val="82"/>
    <w:qFormat/>
    <w:uiPriority w:val="99"/>
    <w:pPr>
      <w:tabs>
        <w:tab w:val="center" w:pos="4153"/>
        <w:tab w:val="right" w:pos="8306"/>
      </w:tabs>
      <w:snapToGrid w:val="0"/>
      <w:spacing w:line="240" w:lineRule="auto"/>
      <w:jc w:val="left"/>
    </w:pPr>
    <w:rPr>
      <w:sz w:val="18"/>
      <w:szCs w:val="18"/>
    </w:rPr>
  </w:style>
  <w:style w:type="paragraph" w:styleId="22">
    <w:name w:val="header"/>
    <w:basedOn w:val="1"/>
    <w:link w:val="56"/>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23">
    <w:name w:val="toc 1"/>
    <w:basedOn w:val="1"/>
    <w:next w:val="1"/>
    <w:qFormat/>
    <w:uiPriority w:val="39"/>
    <w:pPr>
      <w:ind w:firstLine="0" w:firstLineChars="0"/>
      <w:jc w:val="left"/>
    </w:pPr>
  </w:style>
  <w:style w:type="paragraph" w:styleId="24">
    <w:name w:val="toc 4"/>
    <w:basedOn w:val="1"/>
    <w:next w:val="1"/>
    <w:qFormat/>
    <w:uiPriority w:val="39"/>
    <w:pPr>
      <w:tabs>
        <w:tab w:val="right" w:leader="dot" w:pos="9060"/>
      </w:tabs>
      <w:ind w:left="400" w:leftChars="400" w:firstLine="0" w:firstLineChars="0"/>
    </w:pPr>
  </w:style>
  <w:style w:type="paragraph" w:styleId="25">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sz w:val="21"/>
      <w:szCs w:val="22"/>
    </w:rPr>
  </w:style>
  <w:style w:type="paragraph" w:styleId="26">
    <w:name w:val="toc 2"/>
    <w:basedOn w:val="1"/>
    <w:next w:val="1"/>
    <w:qFormat/>
    <w:uiPriority w:val="39"/>
    <w:pPr>
      <w:tabs>
        <w:tab w:val="left" w:pos="1260"/>
        <w:tab w:val="right" w:leader="dot" w:pos="9060"/>
      </w:tabs>
      <w:ind w:left="200" w:leftChars="200" w:firstLine="0" w:firstLineChars="0"/>
      <w:jc w:val="left"/>
    </w:pPr>
  </w:style>
  <w:style w:type="paragraph" w:styleId="27">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sz w:val="21"/>
      <w:szCs w:val="22"/>
    </w:rPr>
  </w:style>
  <w:style w:type="paragraph" w:styleId="28">
    <w:name w:val="Normal (Web)"/>
    <w:basedOn w:val="1"/>
    <w:semiHidden/>
    <w:unhideWhenUsed/>
    <w:qFormat/>
    <w:uiPriority w:val="99"/>
    <w:pPr>
      <w:spacing w:beforeAutospacing="1" w:afterAutospacing="1"/>
      <w:jc w:val="left"/>
    </w:pPr>
    <w:rPr>
      <w:kern w:val="0"/>
    </w:rPr>
  </w:style>
  <w:style w:type="paragraph" w:styleId="29">
    <w:name w:val="Title"/>
    <w:next w:val="1"/>
    <w:link w:val="58"/>
    <w:qFormat/>
    <w:uiPriority w:val="0"/>
    <w:pPr>
      <w:pageBreakBefore/>
      <w:spacing w:before="5000" w:after="60"/>
      <w:jc w:val="center"/>
      <w:outlineLvl w:val="0"/>
    </w:pPr>
    <w:rPr>
      <w:rFonts w:ascii="Arial" w:hAnsi="Arial" w:eastAsia="宋体" w:cs="Arial"/>
      <w:b/>
      <w:bCs/>
      <w:kern w:val="2"/>
      <w:sz w:val="44"/>
      <w:szCs w:val="32"/>
      <w:lang w:val="en-US" w:eastAsia="zh-CN" w:bidi="ar-SA"/>
    </w:rPr>
  </w:style>
  <w:style w:type="paragraph" w:styleId="30">
    <w:name w:val="annotation subject"/>
    <w:basedOn w:val="14"/>
    <w:next w:val="14"/>
    <w:link w:val="79"/>
    <w:unhideWhenUsed/>
    <w:qFormat/>
    <w:uiPriority w:val="0"/>
    <w:rPr>
      <w:b/>
      <w:bCs/>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FollowedHyperlink"/>
    <w:basedOn w:val="33"/>
    <w:semiHidden/>
    <w:unhideWhenUsed/>
    <w:qFormat/>
    <w:uiPriority w:val="99"/>
    <w:rPr>
      <w:color w:val="576B95"/>
      <w:u w:val="none"/>
    </w:rPr>
  </w:style>
  <w:style w:type="character" w:styleId="35">
    <w:name w:val="Hyperlink"/>
    <w:basedOn w:val="33"/>
    <w:qFormat/>
    <w:uiPriority w:val="99"/>
    <w:rPr>
      <w:color w:val="0000FF"/>
      <w:u w:val="single"/>
    </w:rPr>
  </w:style>
  <w:style w:type="character" w:styleId="36">
    <w:name w:val="annotation reference"/>
    <w:basedOn w:val="33"/>
    <w:qFormat/>
    <w:uiPriority w:val="0"/>
    <w:rPr>
      <w:sz w:val="21"/>
      <w:szCs w:val="21"/>
    </w:rPr>
  </w:style>
  <w:style w:type="paragraph" w:customStyle="1" w:styleId="37">
    <w:name w:val="第一hi是"/>
    <w:basedOn w:val="2"/>
    <w:link w:val="38"/>
    <w:qFormat/>
    <w:uiPriority w:val="0"/>
    <w:pPr>
      <w:pageBreakBefore/>
    </w:pPr>
  </w:style>
  <w:style w:type="character" w:customStyle="1" w:styleId="38">
    <w:name w:val="第一hi是 字符"/>
    <w:basedOn w:val="39"/>
    <w:link w:val="37"/>
    <w:qFormat/>
    <w:uiPriority w:val="0"/>
    <w:rPr>
      <w:rFonts w:ascii="黑体" w:hAnsi="黑体" w:eastAsia="黑体" w:cs="Times New Roman"/>
      <w:kern w:val="44"/>
      <w:sz w:val="36"/>
      <w:szCs w:val="44"/>
    </w:rPr>
  </w:style>
  <w:style w:type="character" w:customStyle="1" w:styleId="39">
    <w:name w:val="标题 1 字符"/>
    <w:basedOn w:val="33"/>
    <w:link w:val="2"/>
    <w:qFormat/>
    <w:uiPriority w:val="0"/>
    <w:rPr>
      <w:rFonts w:ascii="黑体" w:hAnsi="黑体" w:eastAsia="黑体" w:cs="Times New Roman"/>
      <w:b/>
      <w:bCs/>
      <w:kern w:val="44"/>
      <w:sz w:val="36"/>
      <w:szCs w:val="44"/>
    </w:rPr>
  </w:style>
  <w:style w:type="paragraph" w:customStyle="1" w:styleId="40">
    <w:name w:val="TB-标题一"/>
    <w:basedOn w:val="2"/>
    <w:qFormat/>
    <w:uiPriority w:val="0"/>
    <w:rPr>
      <w:rFonts w:ascii="Times New Roman" w:hAnsi="Times New Roman"/>
    </w:rPr>
  </w:style>
  <w:style w:type="paragraph" w:customStyle="1" w:styleId="41">
    <w:name w:val="TB-标题2"/>
    <w:basedOn w:val="3"/>
    <w:link w:val="42"/>
    <w:qFormat/>
    <w:uiPriority w:val="0"/>
    <w:pPr>
      <w:numPr>
        <w:numId w:val="4"/>
      </w:numPr>
      <w:tabs>
        <w:tab w:val="left" w:pos="720"/>
      </w:tabs>
      <w:spacing w:before="156" w:beforeLines="50" w:after="156" w:afterLines="50"/>
      <w:ind w:left="420" w:hanging="420"/>
    </w:pPr>
    <w:rPr>
      <w:rFonts w:ascii="Times New Roman" w:hAnsi="Times New Roman"/>
      <w:b w:val="0"/>
      <w:bCs w:val="0"/>
    </w:rPr>
  </w:style>
  <w:style w:type="character" w:customStyle="1" w:styleId="42">
    <w:name w:val="TB-标题2 字符"/>
    <w:basedOn w:val="33"/>
    <w:link w:val="41"/>
    <w:qFormat/>
    <w:uiPriority w:val="0"/>
    <w:rPr>
      <w:rFonts w:ascii="Times New Roman" w:hAnsi="Times New Roman" w:eastAsia="宋体" w:cstheme="majorBidi"/>
      <w:sz w:val="30"/>
      <w:szCs w:val="32"/>
    </w:rPr>
  </w:style>
  <w:style w:type="character" w:customStyle="1" w:styleId="43">
    <w:name w:val="标题 2 字符"/>
    <w:basedOn w:val="33"/>
    <w:link w:val="3"/>
    <w:qFormat/>
    <w:uiPriority w:val="0"/>
    <w:rPr>
      <w:rFonts w:ascii="微软雅黑" w:hAnsi="微软雅黑" w:eastAsia="微软雅黑" w:cstheme="majorBidi"/>
      <w:b/>
      <w:bCs/>
      <w:sz w:val="32"/>
      <w:szCs w:val="32"/>
    </w:rPr>
  </w:style>
  <w:style w:type="paragraph" w:customStyle="1" w:styleId="44">
    <w:name w:val="TB-正文"/>
    <w:qFormat/>
    <w:uiPriority w:val="0"/>
    <w:pPr>
      <w:spacing w:before="156" w:after="156"/>
      <w:jc w:val="center"/>
    </w:pPr>
    <w:rPr>
      <w:rFonts w:ascii="微软雅黑" w:hAnsi="微软雅黑" w:eastAsia="微软雅黑" w:cstheme="majorBidi"/>
      <w:b/>
      <w:kern w:val="2"/>
      <w:sz w:val="44"/>
      <w:szCs w:val="44"/>
      <w:lang w:val="en-US" w:eastAsia="zh-CN" w:bidi="ar-SA"/>
    </w:rPr>
  </w:style>
  <w:style w:type="character" w:customStyle="1" w:styleId="45">
    <w:name w:val="标题 3 字符"/>
    <w:basedOn w:val="33"/>
    <w:link w:val="4"/>
    <w:qFormat/>
    <w:uiPriority w:val="0"/>
    <w:rPr>
      <w:rFonts w:ascii="微软雅黑" w:hAnsi="微软雅黑" w:eastAsia="微软雅黑" w:cstheme="majorBidi"/>
      <w:b/>
      <w:bCs/>
      <w:sz w:val="30"/>
      <w:szCs w:val="32"/>
    </w:rPr>
  </w:style>
  <w:style w:type="character" w:customStyle="1" w:styleId="46">
    <w:name w:val="标题 4 字符"/>
    <w:basedOn w:val="33"/>
    <w:link w:val="5"/>
    <w:qFormat/>
    <w:uiPriority w:val="0"/>
    <w:rPr>
      <w:rFonts w:ascii="微软雅黑" w:hAnsi="微软雅黑" w:eastAsia="微软雅黑" w:cstheme="majorBidi"/>
      <w:b/>
      <w:bCs/>
      <w:sz w:val="28"/>
      <w:szCs w:val="28"/>
    </w:rPr>
  </w:style>
  <w:style w:type="paragraph" w:customStyle="1" w:styleId="47">
    <w:name w:val="表格"/>
    <w:next w:val="1"/>
    <w:link w:val="48"/>
    <w:qFormat/>
    <w:uiPriority w:val="0"/>
    <w:pPr>
      <w:jc w:val="center"/>
    </w:pPr>
    <w:rPr>
      <w:rFonts w:ascii="宋体" w:hAnsi="宋体" w:eastAsia="宋体" w:cs="Times New Roman"/>
      <w:kern w:val="2"/>
      <w:sz w:val="21"/>
      <w:szCs w:val="21"/>
      <w:lang w:val="en-US" w:eastAsia="zh-CN" w:bidi="ar-SA"/>
    </w:rPr>
  </w:style>
  <w:style w:type="character" w:customStyle="1" w:styleId="48">
    <w:name w:val="表格 字符"/>
    <w:basedOn w:val="33"/>
    <w:link w:val="47"/>
    <w:qFormat/>
    <w:uiPriority w:val="0"/>
    <w:rPr>
      <w:rFonts w:ascii="宋体" w:hAnsi="宋体" w:eastAsia="宋体" w:cs="Times New Roman"/>
      <w:szCs w:val="21"/>
    </w:rPr>
  </w:style>
  <w:style w:type="character" w:customStyle="1" w:styleId="49">
    <w:name w:val="标题 5 字符"/>
    <w:basedOn w:val="33"/>
    <w:link w:val="6"/>
    <w:qFormat/>
    <w:uiPriority w:val="0"/>
    <w:rPr>
      <w:rFonts w:ascii="Times New Roman" w:hAnsi="Times New Roman" w:eastAsia="宋体" w:cs="Times New Roman"/>
      <w:bCs/>
      <w:sz w:val="24"/>
      <w:szCs w:val="28"/>
    </w:rPr>
  </w:style>
  <w:style w:type="character" w:customStyle="1" w:styleId="50">
    <w:name w:val="标题 6 字符"/>
    <w:basedOn w:val="33"/>
    <w:link w:val="7"/>
    <w:qFormat/>
    <w:uiPriority w:val="0"/>
    <w:rPr>
      <w:rFonts w:ascii="Arial" w:hAnsi="Arial" w:eastAsia="黑体" w:cs="Times New Roman"/>
      <w:b/>
      <w:bCs/>
      <w:sz w:val="24"/>
      <w:szCs w:val="24"/>
    </w:rPr>
  </w:style>
  <w:style w:type="character" w:customStyle="1" w:styleId="51">
    <w:name w:val="标题 7 字符"/>
    <w:basedOn w:val="33"/>
    <w:link w:val="8"/>
    <w:qFormat/>
    <w:uiPriority w:val="0"/>
    <w:rPr>
      <w:rFonts w:ascii="Times New Roman" w:hAnsi="Times New Roman" w:eastAsia="宋体" w:cs="Times New Roman"/>
      <w:b/>
      <w:bCs/>
      <w:sz w:val="24"/>
      <w:szCs w:val="24"/>
    </w:rPr>
  </w:style>
  <w:style w:type="character" w:customStyle="1" w:styleId="52">
    <w:name w:val="标题 8 字符"/>
    <w:basedOn w:val="33"/>
    <w:link w:val="9"/>
    <w:qFormat/>
    <w:uiPriority w:val="0"/>
    <w:rPr>
      <w:rFonts w:ascii="Arial" w:hAnsi="Arial" w:eastAsia="黑体" w:cs="Times New Roman"/>
      <w:sz w:val="24"/>
      <w:szCs w:val="24"/>
    </w:rPr>
  </w:style>
  <w:style w:type="character" w:customStyle="1" w:styleId="53">
    <w:name w:val="标题 9 字符"/>
    <w:basedOn w:val="33"/>
    <w:link w:val="10"/>
    <w:qFormat/>
    <w:uiPriority w:val="0"/>
    <w:rPr>
      <w:rFonts w:ascii="Arial" w:hAnsi="Arial" w:eastAsia="黑体" w:cs="Times New Roman"/>
      <w:sz w:val="24"/>
      <w:szCs w:val="21"/>
    </w:rPr>
  </w:style>
  <w:style w:type="paragraph" w:customStyle="1" w:styleId="54">
    <w:name w:val="样式 首行缩进:  2 字符"/>
    <w:basedOn w:val="1"/>
    <w:qFormat/>
    <w:uiPriority w:val="0"/>
    <w:pPr>
      <w:ind w:firstLine="480"/>
    </w:pPr>
    <w:rPr>
      <w:rFonts w:cs="宋体"/>
      <w:szCs w:val="20"/>
    </w:rPr>
  </w:style>
  <w:style w:type="paragraph" w:customStyle="1" w:styleId="55">
    <w:name w:val="图"/>
    <w:next w:val="1"/>
    <w:link w:val="77"/>
    <w:qFormat/>
    <w:uiPriority w:val="0"/>
    <w:pPr>
      <w:jc w:val="center"/>
    </w:pPr>
    <w:rPr>
      <w:rFonts w:ascii="Times New Roman" w:hAnsi="Times New Roman" w:eastAsia="宋体" w:cs="Times New Roman"/>
      <w:kern w:val="2"/>
      <w:sz w:val="24"/>
      <w:szCs w:val="24"/>
      <w:lang w:val="en-US" w:eastAsia="zh-CN" w:bidi="ar-SA"/>
    </w:rPr>
  </w:style>
  <w:style w:type="character" w:customStyle="1" w:styleId="56">
    <w:name w:val="页眉 字符"/>
    <w:basedOn w:val="33"/>
    <w:link w:val="22"/>
    <w:qFormat/>
    <w:uiPriority w:val="0"/>
    <w:rPr>
      <w:rFonts w:ascii="Times New Roman" w:hAnsi="Times New Roman" w:eastAsia="宋体" w:cs="Times New Roman"/>
      <w:sz w:val="18"/>
      <w:szCs w:val="18"/>
    </w:rPr>
  </w:style>
  <w:style w:type="paragraph" w:customStyle="1" w:styleId="57">
    <w:name w:val="样式 首行缩进:  2 字符1"/>
    <w:basedOn w:val="1"/>
    <w:link w:val="78"/>
    <w:qFormat/>
    <w:uiPriority w:val="0"/>
    <w:pPr>
      <w:ind w:firstLine="480"/>
    </w:pPr>
    <w:rPr>
      <w:rFonts w:cs="宋体"/>
      <w:szCs w:val="20"/>
    </w:rPr>
  </w:style>
  <w:style w:type="character" w:customStyle="1" w:styleId="58">
    <w:name w:val="标题 字符"/>
    <w:basedOn w:val="33"/>
    <w:link w:val="29"/>
    <w:uiPriority w:val="0"/>
    <w:rPr>
      <w:rFonts w:ascii="Arial" w:hAnsi="Arial" w:eastAsia="宋体" w:cs="Arial"/>
      <w:b/>
      <w:bCs/>
      <w:sz w:val="44"/>
      <w:szCs w:val="32"/>
    </w:rPr>
  </w:style>
  <w:style w:type="paragraph" w:customStyle="1" w:styleId="59">
    <w:name w:val="样式 目录 3 + 首行缩进:  2 字符"/>
    <w:basedOn w:val="17"/>
    <w:qFormat/>
    <w:uiPriority w:val="0"/>
    <w:pPr>
      <w:ind w:left="480" w:leftChars="0" w:firstLine="400"/>
      <w:jc w:val="left"/>
    </w:pPr>
    <w:rPr>
      <w:rFonts w:cs="宋体"/>
      <w:iCs/>
      <w:sz w:val="20"/>
      <w:szCs w:val="20"/>
    </w:rPr>
  </w:style>
  <w:style w:type="character" w:customStyle="1" w:styleId="60">
    <w:name w:val="文档结构图 字符"/>
    <w:basedOn w:val="33"/>
    <w:link w:val="13"/>
    <w:semiHidden/>
    <w:qFormat/>
    <w:uiPriority w:val="0"/>
    <w:rPr>
      <w:rFonts w:ascii="Times New Roman" w:hAnsi="Times New Roman" w:eastAsia="宋体" w:cs="Times New Roman"/>
      <w:sz w:val="24"/>
      <w:szCs w:val="24"/>
      <w:shd w:val="clear" w:color="auto" w:fill="000080"/>
    </w:rPr>
  </w:style>
  <w:style w:type="paragraph" w:customStyle="1" w:styleId="61">
    <w:name w:val="样式 目录 1 + 首行缩进:  2 字符"/>
    <w:basedOn w:val="23"/>
    <w:qFormat/>
    <w:uiPriority w:val="0"/>
    <w:rPr>
      <w:rFonts w:cs="宋体"/>
      <w:szCs w:val="20"/>
    </w:rPr>
  </w:style>
  <w:style w:type="character" w:customStyle="1" w:styleId="62">
    <w:name w:val="正文文本 字符"/>
    <w:basedOn w:val="33"/>
    <w:link w:val="15"/>
    <w:qFormat/>
    <w:uiPriority w:val="0"/>
    <w:rPr>
      <w:szCs w:val="24"/>
    </w:rPr>
  </w:style>
  <w:style w:type="character" w:customStyle="1" w:styleId="63">
    <w:name w:val="正文文本缩进 2 字符"/>
    <w:basedOn w:val="33"/>
    <w:link w:val="19"/>
    <w:qFormat/>
    <w:uiPriority w:val="0"/>
    <w:rPr>
      <w:rFonts w:ascii="Times New Roman" w:hAnsi="Times New Roman" w:eastAsia="宋体" w:cs="Times New Roman"/>
      <w:szCs w:val="24"/>
    </w:rPr>
  </w:style>
  <w:style w:type="paragraph" w:customStyle="1" w:styleId="64">
    <w:name w:val="Table Paragraph"/>
    <w:basedOn w:val="1"/>
    <w:qFormat/>
    <w:uiPriority w:val="1"/>
    <w:pPr>
      <w:spacing w:line="240" w:lineRule="auto"/>
      <w:ind w:firstLine="0" w:firstLineChars="0"/>
    </w:pPr>
    <w:rPr>
      <w:rFonts w:ascii="宋体" w:hAnsi="宋体" w:cs="宋体"/>
      <w:sz w:val="21"/>
      <w:lang w:val="zh-CN" w:bidi="zh-CN"/>
    </w:rPr>
  </w:style>
  <w:style w:type="paragraph" w:styleId="65">
    <w:name w:val="List Paragraph"/>
    <w:basedOn w:val="1"/>
    <w:qFormat/>
    <w:uiPriority w:val="34"/>
    <w:pPr>
      <w:ind w:firstLine="420"/>
    </w:pPr>
  </w:style>
  <w:style w:type="character" w:customStyle="1" w:styleId="66">
    <w:name w:val="批注文字 字符"/>
    <w:basedOn w:val="33"/>
    <w:link w:val="14"/>
    <w:qFormat/>
    <w:uiPriority w:val="0"/>
    <w:rPr>
      <w:rFonts w:ascii="Times New Roman" w:hAnsi="Times New Roman" w:eastAsia="宋体" w:cs="Times New Roman"/>
      <w:sz w:val="24"/>
      <w:szCs w:val="24"/>
    </w:rPr>
  </w:style>
  <w:style w:type="character" w:customStyle="1" w:styleId="67">
    <w:name w:val="批注框文本 字符"/>
    <w:basedOn w:val="33"/>
    <w:link w:val="20"/>
    <w:qFormat/>
    <w:uiPriority w:val="0"/>
    <w:rPr>
      <w:rFonts w:ascii="Times New Roman" w:hAnsi="Times New Roman" w:eastAsia="宋体" w:cs="Times New Roman"/>
      <w:sz w:val="18"/>
      <w:szCs w:val="18"/>
    </w:rPr>
  </w:style>
  <w:style w:type="character" w:customStyle="1" w:styleId="68">
    <w:name w:val="MSG_EN_FONT_STYLE_NAME_TEMPLATE_ROLE MSG_EN_FONT_STYLE_NAME_BY_ROLE_TEXT_"/>
    <w:basedOn w:val="33"/>
    <w:link w:val="69"/>
    <w:qFormat/>
    <w:uiPriority w:val="99"/>
    <w:rPr>
      <w:rFonts w:ascii="宋体" w:cs="宋体"/>
      <w:szCs w:val="21"/>
      <w:shd w:val="clear" w:color="auto" w:fill="FFFFFF"/>
    </w:rPr>
  </w:style>
  <w:style w:type="paragraph" w:customStyle="1" w:styleId="69">
    <w:name w:val="MSG_EN_FONT_STYLE_NAME_TEMPLATE_ROLE MSG_EN_FONT_STYLE_NAME_BY_ROLE_TEXT1"/>
    <w:basedOn w:val="1"/>
    <w:link w:val="68"/>
    <w:qFormat/>
    <w:uiPriority w:val="99"/>
    <w:pPr>
      <w:shd w:val="clear" w:color="auto" w:fill="FFFFFF"/>
      <w:spacing w:before="480" w:after="600" w:line="413" w:lineRule="exact"/>
      <w:ind w:hanging="440" w:firstLineChars="0"/>
      <w:jc w:val="distribute"/>
    </w:pPr>
    <w:rPr>
      <w:rFonts w:ascii="宋体" w:cs="宋体" w:hAnsiTheme="minorHAnsi" w:eastAsiaTheme="minorEastAsia"/>
      <w:sz w:val="21"/>
      <w:szCs w:val="21"/>
    </w:rPr>
  </w:style>
  <w:style w:type="character" w:customStyle="1" w:styleId="70">
    <w:name w:val="MSG_EN_FONT_STYLE_NAME_TEMPLATE_ROLE_NUMBER MSG_EN_FONT_STYLE_NAME_BY_ROLE_TEXT 23_"/>
    <w:basedOn w:val="33"/>
    <w:link w:val="71"/>
    <w:qFormat/>
    <w:uiPriority w:val="99"/>
    <w:rPr>
      <w:rFonts w:ascii="宋体" w:cs="宋体"/>
      <w:b/>
      <w:bCs/>
      <w:szCs w:val="21"/>
      <w:shd w:val="clear" w:color="auto" w:fill="FFFFFF"/>
    </w:rPr>
  </w:style>
  <w:style w:type="paragraph" w:customStyle="1" w:styleId="71">
    <w:name w:val="MSG_EN_FONT_STYLE_NAME_TEMPLATE_ROLE_NUMBER MSG_EN_FONT_STYLE_NAME_BY_ROLE_TEXT 231"/>
    <w:basedOn w:val="1"/>
    <w:link w:val="70"/>
    <w:qFormat/>
    <w:uiPriority w:val="99"/>
    <w:pPr>
      <w:shd w:val="clear" w:color="auto" w:fill="FFFFFF"/>
      <w:spacing w:line="240" w:lineRule="atLeast"/>
      <w:ind w:firstLine="0" w:firstLineChars="0"/>
      <w:jc w:val="center"/>
    </w:pPr>
    <w:rPr>
      <w:rFonts w:ascii="宋体" w:cs="宋体" w:hAnsiTheme="minorHAnsi" w:eastAsiaTheme="minorEastAsia"/>
      <w:b/>
      <w:bCs/>
      <w:sz w:val="21"/>
      <w:szCs w:val="21"/>
    </w:rPr>
  </w:style>
  <w:style w:type="character" w:customStyle="1" w:styleId="72">
    <w:name w:val="MSG_EN_FONT_STYLE_NAME_TEMPLATE_ROLE_NUMBER MSG_EN_FONT_STYLE_NAME_BY_ROLE_TEXT 27_"/>
    <w:basedOn w:val="33"/>
    <w:link w:val="73"/>
    <w:qFormat/>
    <w:uiPriority w:val="99"/>
    <w:rPr>
      <w:rFonts w:ascii="宋体" w:cs="宋体"/>
      <w:sz w:val="15"/>
      <w:szCs w:val="15"/>
      <w:shd w:val="clear" w:color="auto" w:fill="FFFFFF"/>
    </w:rPr>
  </w:style>
  <w:style w:type="paragraph" w:customStyle="1" w:styleId="73">
    <w:name w:val="MSG_EN_FONT_STYLE_NAME_TEMPLATE_ROLE_NUMBER MSG_EN_FONT_STYLE_NAME_BY_ROLE_TEXT 27"/>
    <w:basedOn w:val="1"/>
    <w:link w:val="72"/>
    <w:qFormat/>
    <w:uiPriority w:val="99"/>
    <w:pPr>
      <w:shd w:val="clear" w:color="auto" w:fill="FFFFFF"/>
      <w:spacing w:line="240" w:lineRule="atLeast"/>
      <w:ind w:firstLine="0" w:firstLineChars="0"/>
      <w:jc w:val="center"/>
    </w:pPr>
    <w:rPr>
      <w:rFonts w:ascii="宋体" w:cs="宋体" w:hAnsiTheme="minorHAnsi" w:eastAsiaTheme="minorEastAsia"/>
      <w:sz w:val="15"/>
      <w:szCs w:val="15"/>
    </w:rPr>
  </w:style>
  <w:style w:type="character" w:customStyle="1" w:styleId="74">
    <w:name w:val="MSG_EN_FONT_STYLE_NAME_TEMPLATE_ROLE_NUMBER MSG_EN_FONT_STYLE_NAME_BY_ROLE_TEXT 29_"/>
    <w:basedOn w:val="33"/>
    <w:link w:val="75"/>
    <w:qFormat/>
    <w:uiPriority w:val="99"/>
    <w:rPr>
      <w:rFonts w:ascii="宋体" w:cs="宋体"/>
      <w:sz w:val="8"/>
      <w:szCs w:val="8"/>
      <w:shd w:val="clear" w:color="auto" w:fill="FFFFFF"/>
    </w:rPr>
  </w:style>
  <w:style w:type="paragraph" w:customStyle="1" w:styleId="75">
    <w:name w:val="MSG_EN_FONT_STYLE_NAME_TEMPLATE_ROLE_NUMBER MSG_EN_FONT_STYLE_NAME_BY_ROLE_TEXT 29"/>
    <w:basedOn w:val="1"/>
    <w:link w:val="74"/>
    <w:qFormat/>
    <w:uiPriority w:val="99"/>
    <w:pPr>
      <w:shd w:val="clear" w:color="auto" w:fill="FFFFFF"/>
      <w:spacing w:line="240" w:lineRule="atLeast"/>
      <w:ind w:firstLine="0" w:firstLineChars="0"/>
      <w:jc w:val="left"/>
    </w:pPr>
    <w:rPr>
      <w:rFonts w:ascii="宋体" w:cs="宋体" w:hAnsiTheme="minorHAnsi" w:eastAsiaTheme="minorEastAsia"/>
      <w:sz w:val="8"/>
      <w:szCs w:val="8"/>
    </w:rPr>
  </w:style>
  <w:style w:type="character" w:customStyle="1" w:styleId="76">
    <w:name w:val="表格 Char"/>
    <w:qFormat/>
    <w:locked/>
    <w:uiPriority w:val="0"/>
    <w:rPr>
      <w:kern w:val="2"/>
      <w:sz w:val="21"/>
      <w:szCs w:val="21"/>
    </w:rPr>
  </w:style>
  <w:style w:type="character" w:customStyle="1" w:styleId="77">
    <w:name w:val="图 Char"/>
    <w:link w:val="55"/>
    <w:qFormat/>
    <w:locked/>
    <w:uiPriority w:val="0"/>
    <w:rPr>
      <w:rFonts w:ascii="Times New Roman" w:hAnsi="Times New Roman" w:eastAsia="宋体" w:cs="Times New Roman"/>
      <w:sz w:val="24"/>
      <w:szCs w:val="24"/>
    </w:rPr>
  </w:style>
  <w:style w:type="character" w:customStyle="1" w:styleId="78">
    <w:name w:val="样式 首行缩进:  2 字符1 Char"/>
    <w:link w:val="57"/>
    <w:qFormat/>
    <w:locked/>
    <w:uiPriority w:val="0"/>
    <w:rPr>
      <w:rFonts w:ascii="Times New Roman" w:hAnsi="Times New Roman" w:eastAsia="宋体" w:cs="宋体"/>
      <w:sz w:val="24"/>
      <w:szCs w:val="20"/>
    </w:rPr>
  </w:style>
  <w:style w:type="character" w:customStyle="1" w:styleId="79">
    <w:name w:val="批注主题 字符"/>
    <w:basedOn w:val="66"/>
    <w:link w:val="30"/>
    <w:qFormat/>
    <w:uiPriority w:val="0"/>
    <w:rPr>
      <w:rFonts w:ascii="Times New Roman" w:hAnsi="Times New Roman" w:eastAsia="宋体" w:cs="Times New Roman"/>
      <w:b/>
      <w:bCs/>
      <w:sz w:val="24"/>
      <w:szCs w:val="24"/>
    </w:rPr>
  </w:style>
  <w:style w:type="character" w:customStyle="1" w:styleId="80">
    <w:name w:val="标题 4 Char2"/>
    <w:qFormat/>
    <w:uiPriority w:val="0"/>
    <w:rPr>
      <w:rFonts w:ascii="Arial" w:hAnsi="Arial"/>
      <w:b/>
      <w:bCs/>
      <w:kern w:val="2"/>
      <w:sz w:val="24"/>
      <w:szCs w:val="28"/>
      <w:lang w:bidi="ar-SA"/>
    </w:rPr>
  </w:style>
  <w:style w:type="character" w:customStyle="1" w:styleId="81">
    <w:name w:val="标题 5 Char"/>
    <w:basedOn w:val="33"/>
    <w:qFormat/>
    <w:uiPriority w:val="0"/>
    <w:rPr>
      <w:bCs/>
      <w:kern w:val="2"/>
      <w:sz w:val="24"/>
      <w:szCs w:val="28"/>
      <w:lang w:val="en-US" w:eastAsia="zh-CN" w:bidi="ar-SA"/>
    </w:rPr>
  </w:style>
  <w:style w:type="character" w:customStyle="1" w:styleId="82">
    <w:name w:val="页脚 字符"/>
    <w:basedOn w:val="33"/>
    <w:link w:val="21"/>
    <w:qFormat/>
    <w:uiPriority w:val="99"/>
    <w:rPr>
      <w:rFonts w:ascii="Times New Roman" w:hAnsi="Times New Roman" w:eastAsia="宋体" w:cs="Times New Roman"/>
      <w:sz w:val="18"/>
      <w:szCs w:val="18"/>
    </w:rPr>
  </w:style>
  <w:style w:type="paragraph" w:customStyle="1" w:styleId="83">
    <w:name w:val="修订1"/>
    <w:hidden/>
    <w:semiHidden/>
    <w:qFormat/>
    <w:uiPriority w:val="99"/>
    <w:rPr>
      <w:rFonts w:ascii="Times New Roman" w:hAnsi="Times New Roman" w:eastAsia="宋体" w:cs="Times New Roman"/>
      <w:kern w:val="2"/>
      <w:sz w:val="24"/>
      <w:szCs w:val="24"/>
      <w:lang w:val="en-US" w:eastAsia="zh-CN" w:bidi="ar-SA"/>
    </w:rPr>
  </w:style>
  <w:style w:type="character" w:customStyle="1" w:styleId="84">
    <w:name w:val="标题 3 Char"/>
    <w:basedOn w:val="33"/>
    <w:semiHidden/>
    <w:qFormat/>
    <w:uiPriority w:val="9"/>
    <w:rPr>
      <w:b/>
      <w:bCs/>
      <w:kern w:val="2"/>
      <w:sz w:val="32"/>
      <w:szCs w:val="32"/>
    </w:rPr>
  </w:style>
  <w:style w:type="character" w:customStyle="1" w:styleId="85">
    <w:name w:val="标题 1 Char1"/>
    <w:basedOn w:val="33"/>
    <w:qFormat/>
    <w:uiPriority w:val="0"/>
    <w:rPr>
      <w:b/>
      <w:bCs/>
      <w:kern w:val="44"/>
      <w:sz w:val="44"/>
      <w:szCs w:val="44"/>
    </w:rPr>
  </w:style>
  <w:style w:type="character" w:customStyle="1" w:styleId="86">
    <w:name w:val="标题 2 Char1"/>
    <w:basedOn w:val="33"/>
    <w:semiHidden/>
    <w:qFormat/>
    <w:uiPriority w:val="0"/>
    <w:rPr>
      <w:rFonts w:asciiTheme="majorHAnsi" w:hAnsiTheme="majorHAnsi" w:eastAsiaTheme="majorEastAsia" w:cstheme="majorBidi"/>
      <w:b/>
      <w:bCs/>
      <w:kern w:val="2"/>
      <w:sz w:val="32"/>
      <w:szCs w:val="32"/>
    </w:rPr>
  </w:style>
  <w:style w:type="character" w:customStyle="1" w:styleId="87">
    <w:name w:val="标题 5 Char1"/>
    <w:basedOn w:val="33"/>
    <w:semiHidden/>
    <w:qFormat/>
    <w:uiPriority w:val="0"/>
    <w:rPr>
      <w:b/>
      <w:bCs/>
      <w:kern w:val="2"/>
      <w:sz w:val="28"/>
      <w:szCs w:val="28"/>
    </w:rPr>
  </w:style>
  <w:style w:type="character" w:customStyle="1" w:styleId="88">
    <w:name w:val="标题 6 Char1"/>
    <w:basedOn w:val="33"/>
    <w:semiHidden/>
    <w:qFormat/>
    <w:uiPriority w:val="0"/>
    <w:rPr>
      <w:rFonts w:asciiTheme="majorHAnsi" w:hAnsiTheme="majorHAnsi" w:eastAsiaTheme="majorEastAsia" w:cstheme="majorBidi"/>
      <w:b/>
      <w:bCs/>
      <w:kern w:val="2"/>
      <w:sz w:val="24"/>
      <w:szCs w:val="24"/>
    </w:rPr>
  </w:style>
  <w:style w:type="character" w:customStyle="1" w:styleId="89">
    <w:name w:val="标题 7 Char1"/>
    <w:basedOn w:val="33"/>
    <w:semiHidden/>
    <w:qFormat/>
    <w:uiPriority w:val="0"/>
    <w:rPr>
      <w:b/>
      <w:bCs/>
      <w:kern w:val="2"/>
      <w:sz w:val="24"/>
      <w:szCs w:val="24"/>
    </w:rPr>
  </w:style>
  <w:style w:type="character" w:customStyle="1" w:styleId="90">
    <w:name w:val="标题 8 Char1"/>
    <w:basedOn w:val="33"/>
    <w:semiHidden/>
    <w:qFormat/>
    <w:uiPriority w:val="0"/>
    <w:rPr>
      <w:rFonts w:asciiTheme="majorHAnsi" w:hAnsiTheme="majorHAnsi" w:eastAsiaTheme="majorEastAsia" w:cstheme="majorBidi"/>
      <w:kern w:val="2"/>
      <w:sz w:val="24"/>
      <w:szCs w:val="24"/>
    </w:rPr>
  </w:style>
  <w:style w:type="character" w:customStyle="1" w:styleId="91">
    <w:name w:val="标题 9 Char1"/>
    <w:basedOn w:val="33"/>
    <w:semiHidden/>
    <w:qFormat/>
    <w:uiPriority w:val="0"/>
    <w:rPr>
      <w:rFonts w:asciiTheme="majorHAnsi" w:hAnsiTheme="majorHAnsi" w:eastAsiaTheme="majorEastAsia" w:cstheme="majorBidi"/>
      <w:kern w:val="2"/>
      <w:sz w:val="21"/>
      <w:szCs w:val="21"/>
    </w:rPr>
  </w:style>
  <w:style w:type="paragraph" w:customStyle="1" w:styleId="92">
    <w:name w:val="样式 标题 3 + 宋体 小四 行距: 固定值 22 磅"/>
    <w:qFormat/>
    <w:uiPriority w:val="0"/>
    <w:pPr>
      <w:keepNext/>
      <w:keepLines/>
      <w:widowControl w:val="0"/>
      <w:spacing w:line="440" w:lineRule="exact"/>
      <w:jc w:val="both"/>
      <w:outlineLvl w:val="3"/>
    </w:pPr>
    <w:rPr>
      <w:rFonts w:ascii="宋体" w:hAnsi="宋体" w:eastAsia="宋体" w:cs="宋体"/>
      <w:b/>
      <w:bCs/>
      <w:snapToGrid w:val="0"/>
      <w:color w:val="FF0000"/>
      <w:sz w:val="24"/>
      <w:szCs w:val="24"/>
      <w:lang w:val="en-US" w:eastAsia="zh-CN" w:bidi="ar-SA"/>
    </w:rPr>
  </w:style>
  <w:style w:type="character" w:customStyle="1" w:styleId="93">
    <w:name w:val="正文文本缩进 Char1"/>
    <w:semiHidden/>
    <w:qFormat/>
    <w:uiPriority w:val="0"/>
    <w:rPr>
      <w:rFonts w:ascii="Times New Roman" w:hAnsi="Times New Roman" w:eastAsia="宋体" w:cs="Times New Roman"/>
      <w:szCs w:val="24"/>
    </w:rPr>
  </w:style>
  <w:style w:type="character" w:customStyle="1" w:styleId="94">
    <w:name w:val="1）样式 Char"/>
    <w:link w:val="95"/>
    <w:qFormat/>
    <w:uiPriority w:val="0"/>
    <w:rPr>
      <w:sz w:val="24"/>
      <w:szCs w:val="24"/>
      <w:lang w:val="zh-CN" w:eastAsia="zh-CN"/>
    </w:rPr>
  </w:style>
  <w:style w:type="paragraph" w:customStyle="1" w:styleId="95">
    <w:name w:val="1）样式"/>
    <w:basedOn w:val="1"/>
    <w:link w:val="94"/>
    <w:qFormat/>
    <w:uiPriority w:val="0"/>
    <w:pPr>
      <w:numPr>
        <w:ilvl w:val="0"/>
        <w:numId w:val="5"/>
      </w:numPr>
      <w:ind w:firstLine="0" w:firstLineChars="0"/>
    </w:pPr>
    <w:rPr>
      <w:rFonts w:asciiTheme="minorHAnsi" w:hAnsiTheme="minorHAnsi" w:eastAsiaTheme="minorEastAsia" w:cstheme="minorBidi"/>
      <w:lang w:val="zh-CN"/>
    </w:rPr>
  </w:style>
  <w:style w:type="character" w:customStyle="1" w:styleId="96">
    <w:name w:val="img_bg_cover"/>
    <w:basedOn w:val="33"/>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7</Pages>
  <Words>388</Words>
  <Characters>2213</Characters>
  <Lines>18</Lines>
  <Paragraphs>5</Paragraphs>
  <TotalTime>1</TotalTime>
  <ScaleCrop>false</ScaleCrop>
  <LinksUpToDate>false</LinksUpToDate>
  <CharactersWithSpaces>2596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2021-04-08T08:56:00Z</dcterms:created>
  <dc:creator>Vera</dc:creator>
  <cp:lastModifiedBy>Administrator</cp:lastModifiedBy>
  <dcterms:modified xsi:type="dcterms:W3CDTF">2021-07-22T06:50:11Z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HWMT_d46a6755">
    <vt:lpwstr>f24593c6_mFV3wz84Jik3N8pOmXv+qfzVCn8=_8QYrr0VhfDYyPt9MmXP9rzX0YHM0LjNjnSFQ0+84RHMIKY3CU0zQFLrb9nQT4jQjlmkDTOLaf4T/5rOFun4hYoLYtIIoiQ==_99593858</vt:lpwstr>
  </property>
  <property fmtid="{D5CDD505-2E9C-101B-9397-08002B2CF9AE}" pid="3" name="KSOProductBuildVer">
    <vt:lpwstr>2052-11.1.0.10314</vt:lpwstr>
  </property>
  <property fmtid="{D5CDD505-2E9C-101B-9397-08002B2CF9AE}" pid="4" name="ICV">
    <vt:lpwstr>A5557D6732ED4776973DDF0580DF49D8</vt:lpwstr>
  </property>
</Properties>
</file>